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/>
        <w:jc w:val="center"/>
        <w:rPr>
          <w:rFonts w:hint="eastAsia" w:ascii="黑体" w:hAnsi="黑体" w:cs="黑体"/>
          <w:sz w:val="28"/>
          <w:szCs w:val="28"/>
        </w:rPr>
      </w:pPr>
      <w:bookmarkStart w:id="0" w:name="_Toc80110442"/>
      <w:bookmarkStart w:id="1" w:name="_Toc82614741"/>
      <w:bookmarkStart w:id="2" w:name="_Toc81589999"/>
      <w:r>
        <w:rPr>
          <w:rFonts w:hint="eastAsia" w:ascii="黑体" w:hAnsi="黑体" w:cs="黑体"/>
          <w:sz w:val="28"/>
          <w:szCs w:val="28"/>
        </w:rPr>
        <w:t>违背/偏离方案报告</w:t>
      </w:r>
      <w:bookmarkEnd w:id="0"/>
      <w:bookmarkEnd w:id="1"/>
      <w:bookmarkEnd w:id="2"/>
    </w:p>
    <w:p>
      <w:pPr>
        <w:spacing w:line="360" w:lineRule="auto"/>
        <w:rPr>
          <w:rFonts w:hint="eastAsia" w:ascii="Times New Roman" w:hAnsi="Times New Roman" w:eastAsia="宋体"/>
          <w:color w:val="000000"/>
          <w:kern w:val="2"/>
          <w:sz w:val="21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kern w:val="2"/>
          <w:sz w:val="21"/>
          <w:szCs w:val="24"/>
          <w:lang w:val="en-US" w:eastAsia="zh-CN"/>
        </w:rPr>
        <w:t>注：请在相应选项中打“√”，即“</w:t>
      </w:r>
      <w:r>
        <w:rPr>
          <w:rFonts w:hint="eastAsia" w:ascii="Times New Roman" w:hAnsi="Times New Roman"/>
          <w:color w:val="000000"/>
          <w:kern w:val="2"/>
          <w:sz w:val="21"/>
          <w:szCs w:val="24"/>
          <w:lang w:eastAsia="zh-CN"/>
        </w:rPr>
        <w:t>☑</w:t>
      </w:r>
      <w:r>
        <w:rPr>
          <w:rFonts w:hint="eastAsia" w:ascii="Times New Roman" w:hAnsi="Times New Roman" w:cs="Times New Roman"/>
          <w:color w:val="000000"/>
          <w:kern w:val="2"/>
          <w:sz w:val="21"/>
          <w:szCs w:val="24"/>
          <w:lang w:val="en-US" w:eastAsia="zh-CN"/>
        </w:rPr>
        <w:t>”。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3"/>
        <w:gridCol w:w="2470"/>
        <w:gridCol w:w="1289"/>
        <w:gridCol w:w="2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281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sz w:val="21"/>
                <w:szCs w:val="24"/>
              </w:rPr>
              <w:t>项目名称</w:t>
            </w:r>
          </w:p>
        </w:tc>
        <w:tc>
          <w:tcPr>
            <w:tcW w:w="3718" w:type="pct"/>
            <w:gridSpan w:val="3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1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sz w:val="21"/>
                <w:szCs w:val="24"/>
              </w:rPr>
              <w:t>研究类别</w:t>
            </w:r>
          </w:p>
        </w:tc>
        <w:tc>
          <w:tcPr>
            <w:tcW w:w="3718" w:type="pct"/>
            <w:gridSpan w:val="3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sz w:val="21"/>
                <w:szCs w:val="24"/>
              </w:rPr>
              <w:t xml:space="preserve">□药物注册临床试验              □医疗器械注册临床试验   </w:t>
            </w:r>
          </w:p>
          <w:p>
            <w:pPr>
              <w:spacing w:line="360" w:lineRule="auto"/>
              <w:rPr>
                <w:rFonts w:hint="default" w:ascii="Times New Roman" w:hAnsi="Times New Roman" w:eastAsia="宋体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4"/>
              </w:rPr>
              <w:t xml:space="preserve">□研究者发起的临床研究      </w:t>
            </w:r>
            <w:r>
              <w:rPr>
                <w:rFonts w:hint="eastAsia" w:ascii="Times New Roman" w:hAnsi="Times New Roman"/>
                <w:sz w:val="21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/>
                <w:sz w:val="21"/>
                <w:szCs w:val="24"/>
              </w:rPr>
              <w:t>□</w:t>
            </w:r>
            <w:r>
              <w:rPr>
                <w:rFonts w:hint="eastAsia" w:ascii="Times New Roman" w:hAnsi="Times New Roman"/>
                <w:sz w:val="21"/>
                <w:szCs w:val="24"/>
                <w:lang w:val="en-US" w:eastAsia="zh-CN"/>
              </w:rPr>
              <w:t>其</w:t>
            </w: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  <w:lang w:val="en-US" w:eastAsia="zh-CN"/>
              </w:rPr>
              <w:t>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1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sz w:val="21"/>
                <w:szCs w:val="24"/>
              </w:rPr>
              <w:t>申办方/项目来源</w:t>
            </w:r>
          </w:p>
        </w:tc>
        <w:tc>
          <w:tcPr>
            <w:tcW w:w="3718" w:type="pct"/>
            <w:gridSpan w:val="3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1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sz w:val="21"/>
                <w:szCs w:val="24"/>
              </w:rPr>
              <w:t>主要研究者</w:t>
            </w:r>
          </w:p>
        </w:tc>
        <w:tc>
          <w:tcPr>
            <w:tcW w:w="144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pacing w:val="20"/>
                <w:sz w:val="21"/>
                <w:szCs w:val="24"/>
              </w:rPr>
            </w:pPr>
          </w:p>
        </w:tc>
        <w:tc>
          <w:tcPr>
            <w:tcW w:w="75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pacing w:val="2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sz w:val="21"/>
                <w:szCs w:val="24"/>
              </w:rPr>
              <w:t>研究科室</w:t>
            </w:r>
          </w:p>
        </w:tc>
        <w:tc>
          <w:tcPr>
            <w:tcW w:w="1511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pacing w:val="2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1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1"/>
                <w:szCs w:val="24"/>
                <w:highlight w:val="yellow"/>
              </w:rPr>
            </w:pPr>
            <w:r>
              <w:rPr>
                <w:rFonts w:hint="eastAsia" w:ascii="Times New Roman" w:hAnsi="Times New Roman" w:eastAsia="宋体"/>
                <w:sz w:val="21"/>
                <w:szCs w:val="24"/>
              </w:rPr>
              <w:t>跟踪审查频率</w:t>
            </w:r>
          </w:p>
        </w:tc>
        <w:tc>
          <w:tcPr>
            <w:tcW w:w="3718" w:type="pct"/>
            <w:gridSpan w:val="3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strike/>
                <w:spacing w:val="20"/>
                <w:sz w:val="21"/>
                <w:szCs w:val="24"/>
                <w:highlight w:val="yellow"/>
              </w:rPr>
            </w:pPr>
            <w:r>
              <w:rPr>
                <w:rFonts w:hint="eastAsia" w:ascii="Times New Roman" w:hAnsi="Times New Roman" w:eastAsia="宋体"/>
                <w:sz w:val="21"/>
                <w:szCs w:val="24"/>
              </w:rPr>
              <w:t>□</w:t>
            </w:r>
            <w:r>
              <w:rPr>
                <w:rFonts w:ascii="Times New Roman" w:hAnsi="Times New Roman" w:eastAsia="宋体" w:cs="宋体"/>
                <w:sz w:val="21"/>
                <w:szCs w:val="24"/>
                <w:lang w:bidi="ar"/>
              </w:rPr>
              <w:t>3</w:t>
            </w:r>
            <w:r>
              <w:rPr>
                <w:rFonts w:hint="eastAsia" w:ascii="Times New Roman" w:hAnsi="Times New Roman" w:eastAsia="宋体" w:cs="宋体"/>
                <w:sz w:val="21"/>
                <w:szCs w:val="24"/>
                <w:lang w:bidi="ar"/>
              </w:rPr>
              <w:t xml:space="preserve">月  </w:t>
            </w:r>
            <w:r>
              <w:rPr>
                <w:rFonts w:hint="eastAsia" w:ascii="Times New Roman" w:hAnsi="Times New Roman" w:eastAsia="宋体"/>
                <w:sz w:val="21"/>
                <w:szCs w:val="24"/>
              </w:rPr>
              <w:t>□</w:t>
            </w:r>
            <w:r>
              <w:rPr>
                <w:rFonts w:ascii="Times New Roman" w:hAnsi="Times New Roman" w:eastAsia="宋体" w:cs="宋体"/>
                <w:sz w:val="21"/>
                <w:szCs w:val="24"/>
                <w:lang w:bidi="ar"/>
              </w:rPr>
              <w:t>6</w:t>
            </w:r>
            <w:r>
              <w:rPr>
                <w:rFonts w:hint="eastAsia" w:ascii="Times New Roman" w:hAnsi="Times New Roman" w:eastAsia="宋体" w:cs="宋体"/>
                <w:sz w:val="21"/>
                <w:szCs w:val="24"/>
                <w:lang w:bidi="ar"/>
              </w:rPr>
              <w:t xml:space="preserve">月  </w:t>
            </w:r>
            <w:r>
              <w:rPr>
                <w:rFonts w:hint="eastAsia" w:ascii="Times New Roman" w:hAnsi="Times New Roman" w:eastAsia="宋体"/>
                <w:sz w:val="21"/>
                <w:szCs w:val="24"/>
              </w:rPr>
              <w:t>□</w:t>
            </w:r>
            <w:r>
              <w:rPr>
                <w:rFonts w:ascii="Times New Roman" w:hAnsi="Times New Roman" w:eastAsia="宋体" w:cs="宋体"/>
                <w:sz w:val="21"/>
                <w:szCs w:val="24"/>
                <w:lang w:bidi="ar"/>
              </w:rPr>
              <w:t>12</w:t>
            </w:r>
            <w:r>
              <w:rPr>
                <w:rFonts w:hint="eastAsia" w:ascii="Times New Roman" w:hAnsi="Times New Roman" w:eastAsia="宋体" w:cs="宋体"/>
                <w:sz w:val="21"/>
                <w:szCs w:val="24"/>
                <w:lang w:bidi="ar"/>
              </w:rPr>
              <w:t xml:space="preserve">月  </w:t>
            </w:r>
            <w:r>
              <w:rPr>
                <w:rFonts w:hint="eastAsia" w:ascii="Times New Roman" w:hAnsi="Times New Roman" w:eastAsia="宋体"/>
                <w:sz w:val="21"/>
                <w:szCs w:val="24"/>
              </w:rPr>
              <w:t>□</w:t>
            </w:r>
            <w:r>
              <w:rPr>
                <w:rFonts w:hint="eastAsia" w:ascii="Times New Roman" w:hAnsi="Times New Roman" w:eastAsia="宋体" w:cs="宋体"/>
                <w:sz w:val="21"/>
                <w:szCs w:val="24"/>
                <w:lang w:bidi="ar"/>
              </w:rPr>
              <w:t>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3" w:hRule="atLeast"/>
          <w:jc w:val="center"/>
        </w:trPr>
        <w:tc>
          <w:tcPr>
            <w:tcW w:w="5000" w:type="pct"/>
            <w:gridSpan w:val="4"/>
          </w:tcPr>
          <w:p>
            <w:pPr>
              <w:spacing w:line="360" w:lineRule="auto"/>
              <w:jc w:val="both"/>
              <w:rPr>
                <w:rFonts w:ascii="Times New Roman" w:hAnsi="Times New Roman" w:eastAsia="宋体"/>
                <w:b/>
                <w:bCs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1"/>
                <w:szCs w:val="24"/>
              </w:rPr>
              <w:t>一、研究阶段：</w:t>
            </w:r>
          </w:p>
          <w:p>
            <w:pPr>
              <w:spacing w:line="360" w:lineRule="auto"/>
              <w:jc w:val="both"/>
              <w:rPr>
                <w:rFonts w:ascii="Times New Roman" w:hAnsi="Times New Roman" w:eastAsia="宋体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sz w:val="21"/>
                <w:szCs w:val="24"/>
              </w:rPr>
              <w:t>□尚未入组</w:t>
            </w:r>
            <w:r>
              <w:rPr>
                <w:rFonts w:hint="eastAsia" w:ascii="Times New Roman" w:hAnsi="Times New Roman"/>
                <w:sz w:val="21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sz w:val="21"/>
                <w:szCs w:val="24"/>
              </w:rPr>
              <w:t>□已入组，正在实施研究</w:t>
            </w:r>
            <w:r>
              <w:rPr>
                <w:rFonts w:hint="eastAsia" w:ascii="Times New Roman" w:hAnsi="Times New Roman"/>
                <w:sz w:val="21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sz w:val="21"/>
                <w:szCs w:val="24"/>
              </w:rPr>
              <w:t>□完成入组，研究干预尚未完成</w:t>
            </w:r>
            <w:r>
              <w:rPr>
                <w:rFonts w:hint="eastAsia" w:ascii="Times New Roman" w:hAnsi="Times New Roman"/>
                <w:sz w:val="21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sz w:val="21"/>
                <w:szCs w:val="24"/>
              </w:rPr>
              <w:t>□研究干预已经完成</w:t>
            </w:r>
            <w:r>
              <w:rPr>
                <w:rFonts w:hint="eastAsia" w:ascii="Times New Roman" w:hAnsi="Times New Roman"/>
                <w:sz w:val="21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sz w:val="21"/>
                <w:szCs w:val="24"/>
              </w:rPr>
              <w:t>□随访已经完成</w:t>
            </w:r>
            <w:r>
              <w:rPr>
                <w:rFonts w:hint="eastAsia" w:ascii="Times New Roman" w:hAnsi="Times New Roman"/>
                <w:sz w:val="21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sz w:val="21"/>
                <w:szCs w:val="24"/>
              </w:rPr>
              <w:t>□后期数据处理阶段</w:t>
            </w:r>
          </w:p>
          <w:p>
            <w:pPr>
              <w:spacing w:line="360" w:lineRule="auto"/>
              <w:jc w:val="both"/>
              <w:rPr>
                <w:rFonts w:ascii="Times New Roman" w:hAnsi="Times New Roman" w:eastAsia="宋体"/>
                <w:b/>
                <w:bCs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1"/>
                <w:szCs w:val="24"/>
              </w:rPr>
              <w:t>二、方案违背类型：</w:t>
            </w:r>
          </w:p>
          <w:p>
            <w:pPr>
              <w:spacing w:line="360" w:lineRule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1.重大方案违背</w:t>
            </w:r>
          </w:p>
          <w:p>
            <w:pPr>
              <w:spacing w:line="360" w:lineRule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1.1纳入不符合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入排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标准的</w:t>
            </w:r>
            <w:r>
              <w:rPr>
                <w:rFonts w:hint="eastAsia" w:ascii="Times New Roman" w:hAnsi="Times New Roman"/>
                <w:sz w:val="21"/>
                <w:szCs w:val="24"/>
                <w:lang w:val="en-US" w:eastAsia="zh-CN"/>
              </w:rPr>
              <w:t>研究参与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者：</w:t>
            </w:r>
            <w:r>
              <w:rPr>
                <w:rFonts w:hint="eastAsia" w:ascii="Times New Roman" w:hAnsi="Times New Roman" w:eastAsia="宋体"/>
                <w:sz w:val="21"/>
                <w:szCs w:val="24"/>
              </w:rPr>
              <w:t>□</w:t>
            </w:r>
            <w:r>
              <w:rPr>
                <w:rFonts w:hint="eastAsia" w:ascii="Times New Roman" w:hAnsi="Times New Roman" w:eastAsia="宋体" w:cs="宋体"/>
                <w:sz w:val="21"/>
                <w:szCs w:val="24"/>
                <w:lang w:bidi="ar"/>
              </w:rPr>
              <w:t>是</w:t>
            </w:r>
            <w:r>
              <w:rPr>
                <w:rFonts w:ascii="Times New Roman" w:hAnsi="Times New Roman" w:eastAsia="宋体" w:cs="宋体"/>
                <w:sz w:val="21"/>
                <w:szCs w:val="24"/>
                <w:lang w:bidi="ar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sz w:val="21"/>
                <w:szCs w:val="24"/>
                <w:lang w:bidi="ar"/>
              </w:rPr>
              <w:t>□否</w:t>
            </w:r>
          </w:p>
          <w:p>
            <w:pPr>
              <w:spacing w:line="360" w:lineRule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1.2研究过程中，符合提前中止研究标准而没有让</w:t>
            </w:r>
            <w:r>
              <w:rPr>
                <w:rFonts w:hint="eastAsia" w:ascii="Times New Roman" w:hAnsi="Times New Roman"/>
                <w:sz w:val="21"/>
                <w:szCs w:val="24"/>
                <w:lang w:val="en-US" w:eastAsia="zh-CN"/>
              </w:rPr>
              <w:t>研究参与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者退出：</w:t>
            </w:r>
            <w:r>
              <w:rPr>
                <w:rFonts w:hint="eastAsia" w:ascii="Times New Roman" w:hAnsi="Times New Roman" w:eastAsia="宋体"/>
                <w:sz w:val="21"/>
                <w:szCs w:val="24"/>
              </w:rPr>
              <w:t>□</w:t>
            </w:r>
            <w:r>
              <w:rPr>
                <w:rFonts w:hint="eastAsia" w:ascii="Times New Roman" w:hAnsi="Times New Roman" w:eastAsia="宋体" w:cs="宋体"/>
                <w:sz w:val="21"/>
                <w:szCs w:val="24"/>
                <w:lang w:bidi="ar"/>
              </w:rPr>
              <w:t>是</w:t>
            </w:r>
            <w:r>
              <w:rPr>
                <w:rFonts w:ascii="Times New Roman" w:hAnsi="Times New Roman" w:eastAsia="宋体" w:cs="宋体"/>
                <w:sz w:val="21"/>
                <w:szCs w:val="24"/>
                <w:lang w:bidi="ar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sz w:val="21"/>
                <w:szCs w:val="24"/>
                <w:lang w:bidi="ar"/>
              </w:rPr>
              <w:t>□否</w:t>
            </w:r>
          </w:p>
          <w:p>
            <w:pPr>
              <w:spacing w:line="360" w:lineRule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1.3给予</w:t>
            </w:r>
            <w:r>
              <w:rPr>
                <w:rFonts w:hint="eastAsia" w:ascii="Times New Roman" w:hAnsi="Times New Roman"/>
                <w:sz w:val="21"/>
                <w:szCs w:val="24"/>
                <w:lang w:val="en-US" w:eastAsia="zh-CN"/>
              </w:rPr>
              <w:t>研究参与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者错误的治疗或不正确的剂量：</w:t>
            </w:r>
            <w:r>
              <w:rPr>
                <w:rFonts w:hint="eastAsia" w:ascii="Times New Roman" w:hAnsi="Times New Roman" w:eastAsia="宋体"/>
                <w:sz w:val="21"/>
                <w:szCs w:val="24"/>
              </w:rPr>
              <w:t>□</w:t>
            </w:r>
            <w:r>
              <w:rPr>
                <w:rFonts w:hint="eastAsia" w:ascii="Times New Roman" w:hAnsi="Times New Roman" w:eastAsia="宋体" w:cs="宋体"/>
                <w:sz w:val="21"/>
                <w:szCs w:val="24"/>
                <w:lang w:bidi="ar"/>
              </w:rPr>
              <w:t>是</w:t>
            </w:r>
            <w:r>
              <w:rPr>
                <w:rFonts w:ascii="Times New Roman" w:hAnsi="Times New Roman" w:eastAsia="宋体" w:cs="宋体"/>
                <w:sz w:val="21"/>
                <w:szCs w:val="24"/>
                <w:lang w:bidi="ar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sz w:val="21"/>
                <w:szCs w:val="24"/>
                <w:lang w:bidi="ar"/>
              </w:rPr>
              <w:t>□否</w:t>
            </w:r>
          </w:p>
          <w:p>
            <w:pPr>
              <w:spacing w:line="360" w:lineRule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1.4给予</w:t>
            </w:r>
            <w:r>
              <w:rPr>
                <w:rFonts w:hint="eastAsia" w:ascii="Times New Roman" w:hAnsi="Times New Roman"/>
                <w:sz w:val="21"/>
                <w:szCs w:val="24"/>
                <w:lang w:val="en-US" w:eastAsia="zh-CN"/>
              </w:rPr>
              <w:t>研究参与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者方案禁用的合并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治疗或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用药：</w:t>
            </w:r>
            <w:r>
              <w:rPr>
                <w:rFonts w:hint="eastAsia" w:ascii="Times New Roman" w:hAnsi="Times New Roman" w:eastAsia="宋体"/>
                <w:sz w:val="21"/>
                <w:szCs w:val="24"/>
              </w:rPr>
              <w:t>□</w:t>
            </w:r>
            <w:r>
              <w:rPr>
                <w:rFonts w:hint="eastAsia" w:ascii="Times New Roman" w:hAnsi="Times New Roman" w:eastAsia="宋体" w:cs="宋体"/>
                <w:sz w:val="21"/>
                <w:szCs w:val="24"/>
                <w:lang w:bidi="ar"/>
              </w:rPr>
              <w:t>是</w:t>
            </w:r>
            <w:r>
              <w:rPr>
                <w:rFonts w:ascii="Times New Roman" w:hAnsi="Times New Roman" w:eastAsia="宋体" w:cs="宋体"/>
                <w:sz w:val="21"/>
                <w:szCs w:val="24"/>
                <w:lang w:bidi="ar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sz w:val="21"/>
                <w:szCs w:val="24"/>
                <w:lang w:bidi="ar"/>
              </w:rPr>
              <w:t>□否</w:t>
            </w:r>
          </w:p>
          <w:p>
            <w:pPr>
              <w:spacing w:line="360" w:lineRule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1.5任何偏离研究特定的程序或评估，从而对</w:t>
            </w:r>
            <w:r>
              <w:rPr>
                <w:rFonts w:hint="eastAsia" w:ascii="Times New Roman" w:hAnsi="Times New Roman"/>
                <w:sz w:val="21"/>
                <w:szCs w:val="24"/>
                <w:lang w:val="en-US" w:eastAsia="zh-CN"/>
              </w:rPr>
              <w:t>研究参与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者的权益、安全和健康，或对研究结果产生显著影响的研究行为：</w:t>
            </w:r>
            <w:r>
              <w:rPr>
                <w:rFonts w:hint="eastAsia" w:ascii="Times New Roman" w:hAnsi="Times New Roman" w:eastAsia="宋体"/>
                <w:sz w:val="21"/>
                <w:szCs w:val="24"/>
              </w:rPr>
              <w:t>□</w:t>
            </w:r>
            <w:r>
              <w:rPr>
                <w:rFonts w:hint="eastAsia" w:ascii="Times New Roman" w:hAnsi="Times New Roman" w:eastAsia="宋体" w:cs="宋体"/>
                <w:sz w:val="21"/>
                <w:szCs w:val="24"/>
                <w:lang w:bidi="ar"/>
              </w:rPr>
              <w:t>是</w:t>
            </w:r>
            <w:r>
              <w:rPr>
                <w:rFonts w:ascii="Times New Roman" w:hAnsi="Times New Roman" w:eastAsia="宋体" w:cs="宋体"/>
                <w:sz w:val="21"/>
                <w:szCs w:val="24"/>
                <w:lang w:bidi="ar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sz w:val="21"/>
                <w:szCs w:val="24"/>
                <w:lang w:bidi="ar"/>
              </w:rPr>
              <w:t>□否</w:t>
            </w:r>
          </w:p>
          <w:p>
            <w:pPr>
              <w:spacing w:line="360" w:lineRule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2.持续违背方案（不属于上述重大违背方案，但反复多次的违背方案）：</w:t>
            </w:r>
            <w:r>
              <w:rPr>
                <w:rFonts w:hint="eastAsia" w:ascii="Times New Roman" w:hAnsi="Times New Roman" w:eastAsia="宋体"/>
                <w:sz w:val="21"/>
                <w:szCs w:val="24"/>
              </w:rPr>
              <w:t>□</w:t>
            </w:r>
            <w:r>
              <w:rPr>
                <w:rFonts w:hint="eastAsia" w:ascii="Times New Roman" w:hAnsi="Times New Roman" w:eastAsia="宋体" w:cs="宋体"/>
                <w:sz w:val="21"/>
                <w:szCs w:val="24"/>
                <w:lang w:bidi="ar"/>
              </w:rPr>
              <w:t>是</w:t>
            </w:r>
            <w:r>
              <w:rPr>
                <w:rFonts w:ascii="Times New Roman" w:hAnsi="Times New Roman" w:eastAsia="宋体" w:cs="宋体"/>
                <w:sz w:val="21"/>
                <w:szCs w:val="24"/>
                <w:lang w:bidi="ar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sz w:val="21"/>
                <w:szCs w:val="24"/>
                <w:lang w:bidi="ar"/>
              </w:rPr>
              <w:t>□否</w:t>
            </w:r>
          </w:p>
          <w:p>
            <w:pPr>
              <w:spacing w:line="360" w:lineRule="auto"/>
              <w:rPr>
                <w:rFonts w:ascii="Times New Roman" w:hAnsi="Times New Roman" w:eastAsia="宋体"/>
                <w:sz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3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.其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他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违背方案：</w:t>
            </w:r>
            <w:r>
              <w:rPr>
                <w:rFonts w:hint="eastAsia" w:ascii="Times New Roman" w:hAnsi="Times New Roman" w:eastAsia="宋体"/>
                <w:sz w:val="21"/>
                <w:szCs w:val="24"/>
              </w:rPr>
              <w:t>□</w:t>
            </w:r>
            <w:r>
              <w:rPr>
                <w:rFonts w:hint="eastAsia" w:ascii="Times New Roman" w:hAnsi="Times New Roman" w:eastAsia="宋体" w:cs="宋体"/>
                <w:sz w:val="21"/>
                <w:szCs w:val="24"/>
                <w:lang w:bidi="ar"/>
              </w:rPr>
              <w:t>是</w:t>
            </w:r>
            <w:r>
              <w:rPr>
                <w:rFonts w:ascii="Times New Roman" w:hAnsi="Times New Roman" w:eastAsia="宋体" w:cs="宋体"/>
                <w:sz w:val="21"/>
                <w:szCs w:val="24"/>
                <w:lang w:bidi="ar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sz w:val="21"/>
                <w:szCs w:val="24"/>
                <w:lang w:bidi="ar"/>
              </w:rPr>
              <w:t>□否</w:t>
            </w:r>
          </w:p>
          <w:p>
            <w:pPr>
              <w:spacing w:line="360" w:lineRule="auto"/>
              <w:jc w:val="both"/>
              <w:rPr>
                <w:rFonts w:ascii="Times New Roman" w:hAnsi="Times New Roman" w:eastAsia="宋体"/>
                <w:b/>
                <w:bCs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1"/>
                <w:szCs w:val="24"/>
              </w:rPr>
              <w:t>三、违背方案一览表</w:t>
            </w:r>
            <w:r>
              <w:rPr>
                <w:rFonts w:hint="eastAsia" w:ascii="Times New Roman" w:hAnsi="Times New Roman" w:eastAsia="宋体"/>
                <w:bCs/>
                <w:sz w:val="21"/>
                <w:szCs w:val="24"/>
              </w:rPr>
              <w:t>（可另附页，至少应包括</w:t>
            </w:r>
            <w:r>
              <w:rPr>
                <w:rFonts w:hint="eastAsia" w:ascii="Times New Roman" w:hAnsi="Times New Roman"/>
                <w:bCs/>
                <w:sz w:val="21"/>
                <w:szCs w:val="24"/>
                <w:lang w:val="en-US" w:eastAsia="zh-CN"/>
              </w:rPr>
              <w:t>研究参与</w:t>
            </w:r>
            <w:r>
              <w:rPr>
                <w:rFonts w:hint="eastAsia" w:ascii="Times New Roman" w:hAnsi="Times New Roman" w:eastAsia="宋体"/>
                <w:bCs/>
                <w:sz w:val="21"/>
                <w:szCs w:val="24"/>
              </w:rPr>
              <w:t>者编号、发生日期、发现日期、违背/偏离方案类型、事件描述、事件发生的原因、对</w:t>
            </w:r>
            <w:r>
              <w:rPr>
                <w:rFonts w:hint="eastAsia" w:ascii="Times New Roman" w:hAnsi="Times New Roman"/>
                <w:bCs/>
                <w:sz w:val="21"/>
                <w:szCs w:val="24"/>
                <w:lang w:val="en-US" w:eastAsia="zh-CN"/>
              </w:rPr>
              <w:t>研究参与</w:t>
            </w:r>
            <w:r>
              <w:rPr>
                <w:rFonts w:hint="eastAsia" w:ascii="Times New Roman" w:hAnsi="Times New Roman" w:eastAsia="宋体"/>
                <w:bCs/>
                <w:sz w:val="21"/>
                <w:szCs w:val="24"/>
              </w:rPr>
              <w:t>者的影响、对研究结果的影响和处理措施。）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81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Cs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Cs/>
                <w:sz w:val="21"/>
                <w:szCs w:val="24"/>
              </w:rPr>
              <w:t>主要研究者签名</w:t>
            </w:r>
          </w:p>
        </w:tc>
        <w:tc>
          <w:tcPr>
            <w:tcW w:w="144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Cs/>
                <w:sz w:val="21"/>
                <w:szCs w:val="24"/>
              </w:rPr>
            </w:pPr>
          </w:p>
        </w:tc>
        <w:tc>
          <w:tcPr>
            <w:tcW w:w="75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Cs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Cs/>
                <w:sz w:val="21"/>
                <w:szCs w:val="24"/>
              </w:rPr>
              <w:t>日期</w:t>
            </w:r>
          </w:p>
        </w:tc>
        <w:tc>
          <w:tcPr>
            <w:tcW w:w="1511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bCs/>
                <w:sz w:val="21"/>
                <w:szCs w:val="24"/>
              </w:rPr>
            </w:pPr>
          </w:p>
        </w:tc>
      </w:tr>
    </w:tbl>
    <w:p>
      <w:pPr>
        <w:spacing w:line="276" w:lineRule="auto"/>
      </w:pPr>
      <w:bookmarkStart w:id="3" w:name="_GoBack"/>
      <w:bookmarkEnd w:id="3"/>
    </w:p>
    <w:sectPr>
      <w:headerReference r:id="rId3" w:type="default"/>
      <w:pgSz w:w="11906" w:h="16838"/>
      <w:pgMar w:top="1440" w:right="1800" w:bottom="1440" w:left="1800" w:header="851" w:footer="992" w:gutter="0"/>
      <w:pgNumType w:fmt="decimal" w:start="16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ind w:firstLine="0" w:firstLineChars="0"/>
      <w:jc w:val="both"/>
      <w:rPr>
        <w:rFonts w:hint="eastAsia" w:eastAsia="宋体"/>
        <w:lang w:eastAsia="zh-CN"/>
      </w:rPr>
    </w:pPr>
    <w:r>
      <w:rPr>
        <w:rFonts w:hint="eastAsia" w:ascii="Times New Roman" w:hAnsi="Times New Roman" w:cs="宋体"/>
        <w:bCs/>
        <w:kern w:val="2"/>
        <w:sz w:val="21"/>
        <w:szCs w:val="30"/>
        <w:lang w:val="en-US" w:eastAsia="zh-CN" w:bidi="ar"/>
      </w:rPr>
      <w:t xml:space="preserve">浙江省肿瘤医院医学伦理委员会                               </w:t>
    </w:r>
    <w:r>
      <w:rPr>
        <w:rFonts w:hint="eastAsia" w:ascii="Times New Roman" w:hAnsi="Times New Roman" w:cs="宋体"/>
        <w:bCs/>
        <w:kern w:val="2"/>
        <w:sz w:val="21"/>
        <w:szCs w:val="30"/>
        <w:lang w:bidi="ar"/>
      </w:rPr>
      <w:t>文件编号：</w:t>
    </w:r>
    <w:r>
      <w:rPr>
        <w:rFonts w:ascii="Times New Roman" w:hAnsi="Times New Roman"/>
        <w:kern w:val="2"/>
        <w:sz w:val="21"/>
        <w:szCs w:val="22"/>
        <w:lang w:bidi="ar"/>
      </w:rPr>
      <w:t>AF-</w:t>
    </w:r>
    <w:r>
      <w:rPr>
        <w:rFonts w:hint="eastAsia" w:ascii="Times New Roman" w:hAnsi="Times New Roman"/>
        <w:kern w:val="2"/>
        <w:sz w:val="21"/>
        <w:szCs w:val="22"/>
        <w:lang w:val="en-US" w:eastAsia="zh-CN" w:bidi="ar"/>
      </w:rPr>
      <w:t>4</w:t>
    </w:r>
    <w:r>
      <w:rPr>
        <w:rFonts w:ascii="Times New Roman" w:hAnsi="Times New Roman"/>
        <w:kern w:val="2"/>
        <w:sz w:val="21"/>
        <w:szCs w:val="22"/>
        <w:lang w:bidi="ar"/>
      </w:rPr>
      <w:t>.0/</w:t>
    </w:r>
    <w:r>
      <w:rPr>
        <w:rFonts w:hint="eastAsia" w:ascii="Times New Roman" w:hAnsi="Times New Roman"/>
        <w:kern w:val="2"/>
        <w:sz w:val="21"/>
        <w:szCs w:val="22"/>
        <w:lang w:val="en-US" w:eastAsia="zh-CN" w:bidi="ar"/>
      </w:rPr>
      <w:t>11</w:t>
    </w:r>
    <w:r>
      <w:rPr>
        <w:rFonts w:ascii="Times New Roman" w:hAnsi="Times New Roman"/>
        <w:kern w:val="2"/>
        <w:sz w:val="21"/>
        <w:szCs w:val="22"/>
        <w:lang w:bidi="ar"/>
      </w:rPr>
      <w:t>-</w:t>
    </w:r>
    <w:r>
      <w:rPr>
        <w:rFonts w:hint="eastAsia" w:ascii="Times New Roman" w:hAnsi="Times New Roman"/>
        <w:kern w:val="2"/>
        <w:sz w:val="21"/>
        <w:szCs w:val="22"/>
        <w:lang w:val="en-US" w:eastAsia="zh-CN" w:bidi="ar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jNGEzNjkyOTEyYjM1YzY4MDA2MjMxNjA4ZmFjODYifQ=="/>
  </w:docVars>
  <w:rsids>
    <w:rsidRoot w:val="1ED37087"/>
    <w:rsid w:val="00046849"/>
    <w:rsid w:val="000836E4"/>
    <w:rsid w:val="00136FF2"/>
    <w:rsid w:val="001518F2"/>
    <w:rsid w:val="00214029"/>
    <w:rsid w:val="002178CF"/>
    <w:rsid w:val="002D5EB4"/>
    <w:rsid w:val="002E72F7"/>
    <w:rsid w:val="0041640B"/>
    <w:rsid w:val="007A68BB"/>
    <w:rsid w:val="00996C74"/>
    <w:rsid w:val="00C30F11"/>
    <w:rsid w:val="00C51CDF"/>
    <w:rsid w:val="035C171C"/>
    <w:rsid w:val="041602D1"/>
    <w:rsid w:val="0C30114F"/>
    <w:rsid w:val="13B1391F"/>
    <w:rsid w:val="1E6C032F"/>
    <w:rsid w:val="1ED37087"/>
    <w:rsid w:val="257A42C9"/>
    <w:rsid w:val="274517C9"/>
    <w:rsid w:val="296C74E1"/>
    <w:rsid w:val="2B0036A1"/>
    <w:rsid w:val="33E410D4"/>
    <w:rsid w:val="34FA13F6"/>
    <w:rsid w:val="37C03673"/>
    <w:rsid w:val="3F685709"/>
    <w:rsid w:val="4B9F2D88"/>
    <w:rsid w:val="55D85488"/>
    <w:rsid w:val="5661367A"/>
    <w:rsid w:val="588B666D"/>
    <w:rsid w:val="65112AD5"/>
    <w:rsid w:val="75A9220A"/>
    <w:rsid w:val="779E7629"/>
    <w:rsid w:val="7B2B4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Calibri" w:hAnsi="Calibri" w:eastAsia="宋体" w:cs="Times New Roman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0"/>
    <w:rPr>
      <w:rFonts w:ascii="Calibri" w:hAnsi="Calibri"/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0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487</Words>
  <Characters>501</Characters>
  <Lines>4</Lines>
  <Paragraphs>1</Paragraphs>
  <TotalTime>3</TotalTime>
  <ScaleCrop>false</ScaleCrop>
  <LinksUpToDate>false</LinksUpToDate>
  <CharactersWithSpaces>558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2021-12-30T08:11:00Z</dcterms:created>
  <dc:creator>Boom</dc:creator>
  <cp:lastModifiedBy>Boom</cp:lastModifiedBy>
  <cp:lastPrinted>2022-10-14T02:46:00Z</cp:lastPrinted>
  <dcterms:modified xsi:type="dcterms:W3CDTF">2024-06-19T02:55:08Z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C69EC9E0D76D491D9F0AC7F1F7928644</vt:lpwstr>
  </property>
</Properties>
</file>