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5A19B">
      <w:pPr>
        <w:ind w:firstLine="480" w:firstLineChars="200"/>
        <w:jc w:val="center"/>
      </w:pPr>
      <w:r>
        <w:rPr>
          <w:rFonts w:hint="eastAsia"/>
        </w:rPr>
        <w:t>电子签名手写板采购需求</w:t>
      </w:r>
    </w:p>
    <w:p w14:paraId="477ED4D4">
      <w:pPr>
        <w:ind w:firstLine="480" w:firstLineChars="200"/>
        <w:jc w:val="center"/>
      </w:pPr>
    </w:p>
    <w:tbl>
      <w:tblPr>
        <w:tblStyle w:val="18"/>
        <w:tblW w:w="8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40"/>
        <w:gridCol w:w="1553"/>
        <w:gridCol w:w="5386"/>
        <w:gridCol w:w="851"/>
      </w:tblGrid>
      <w:tr w14:paraId="420A6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vAlign w:val="center"/>
          </w:tcPr>
          <w:p w14:paraId="324AEF20">
            <w:pPr>
              <w:jc w:val="center"/>
              <w:rPr>
                <w:rFonts w:cs="Times New Roman"/>
              </w:rPr>
            </w:pPr>
          </w:p>
        </w:tc>
        <w:tc>
          <w:tcPr>
            <w:tcW w:w="1553" w:type="dxa"/>
            <w:vAlign w:val="center"/>
          </w:tcPr>
          <w:p w14:paraId="55175259">
            <w:pPr>
              <w:jc w:val="center"/>
              <w:rPr>
                <w:rFonts w:cs="Times New Roman"/>
              </w:rPr>
            </w:pPr>
            <w:r>
              <w:rPr>
                <w:rFonts w:hint="eastAsia" w:cs="Times New Roman"/>
              </w:rPr>
              <w:t>内容</w:t>
            </w:r>
          </w:p>
        </w:tc>
        <w:tc>
          <w:tcPr>
            <w:tcW w:w="5386" w:type="dxa"/>
            <w:vAlign w:val="center"/>
          </w:tcPr>
          <w:p w14:paraId="69F48D5E">
            <w:pPr>
              <w:jc w:val="center"/>
              <w:rPr>
                <w:rFonts w:cs="Times New Roman"/>
              </w:rPr>
            </w:pPr>
            <w:r>
              <w:rPr>
                <w:rFonts w:hint="eastAsia" w:cs="Times New Roman"/>
              </w:rPr>
              <w:t>规格要求</w:t>
            </w:r>
          </w:p>
        </w:tc>
        <w:tc>
          <w:tcPr>
            <w:tcW w:w="851" w:type="dxa"/>
            <w:vAlign w:val="center"/>
          </w:tcPr>
          <w:p w14:paraId="0A4C2AA8">
            <w:pPr>
              <w:jc w:val="center"/>
              <w:rPr>
                <w:rFonts w:cs="Times New Roman"/>
              </w:rPr>
            </w:pPr>
            <w:r>
              <w:rPr>
                <w:rFonts w:hint="eastAsia" w:cs="Times New Roman"/>
              </w:rPr>
              <w:t>数量</w:t>
            </w:r>
          </w:p>
        </w:tc>
      </w:tr>
      <w:tr w14:paraId="545AB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vAlign w:val="center"/>
          </w:tcPr>
          <w:p w14:paraId="62CACEB9">
            <w:pPr>
              <w:jc w:val="center"/>
              <w:rPr>
                <w:rFonts w:cs="Times New Roman"/>
              </w:rPr>
            </w:pPr>
            <w:r>
              <w:rPr>
                <w:rFonts w:hint="eastAsia" w:cs="Times New Roman"/>
              </w:rPr>
              <w:t>1</w:t>
            </w:r>
          </w:p>
        </w:tc>
        <w:tc>
          <w:tcPr>
            <w:tcW w:w="1553" w:type="dxa"/>
            <w:vAlign w:val="center"/>
          </w:tcPr>
          <w:p w14:paraId="5847DDBD">
            <w:pPr>
              <w:jc w:val="center"/>
              <w:rPr>
                <w:rFonts w:cs="Times New Roman"/>
              </w:rPr>
            </w:pPr>
            <w:r>
              <w:rPr>
                <w:rFonts w:hint="eastAsia" w:cs="Times New Roman"/>
              </w:rPr>
              <w:t>移动电子签名屏</w:t>
            </w:r>
          </w:p>
        </w:tc>
        <w:tc>
          <w:tcPr>
            <w:tcW w:w="5386" w:type="dxa"/>
            <w:vAlign w:val="center"/>
          </w:tcPr>
          <w:p w14:paraId="29FA76BA">
            <w:pPr>
              <w:spacing w:before="100" w:beforeAutospacing="1" w:after="100" w:afterAutospacing="1" w:line="0" w:lineRule="atLeast"/>
              <w:rPr>
                <w:rFonts w:cs="Times New Roman"/>
                <w:sz w:val="21"/>
                <w:szCs w:val="21"/>
              </w:rPr>
            </w:pPr>
            <w:r>
              <w:rPr>
                <w:rFonts w:hint="eastAsia" w:cs="Times New Roman"/>
                <w:sz w:val="21"/>
                <w:szCs w:val="21"/>
              </w:rPr>
              <w:t>处理器：≥</w:t>
            </w:r>
            <w:r>
              <w:rPr>
                <w:rFonts w:cs="Times New Roman"/>
                <w:sz w:val="21"/>
                <w:szCs w:val="21"/>
              </w:rPr>
              <w:t>8核、2.0Ghz</w:t>
            </w:r>
          </w:p>
          <w:p w14:paraId="2019F2FD">
            <w:pPr>
              <w:spacing w:before="100" w:beforeAutospacing="1" w:after="100" w:afterAutospacing="1" w:line="0" w:lineRule="atLeast"/>
              <w:rPr>
                <w:rFonts w:cs="Times New Roman"/>
                <w:sz w:val="21"/>
                <w:szCs w:val="21"/>
              </w:rPr>
            </w:pPr>
            <w:r>
              <w:rPr>
                <w:rFonts w:hint="eastAsia" w:cs="Times New Roman"/>
                <w:sz w:val="21"/>
                <w:szCs w:val="21"/>
              </w:rPr>
              <w:t>内</w:t>
            </w:r>
            <w:r>
              <w:rPr>
                <w:rFonts w:cs="Times New Roman"/>
                <w:sz w:val="21"/>
                <w:szCs w:val="21"/>
              </w:rPr>
              <w:t xml:space="preserve">  存：4GB或以上;</w:t>
            </w:r>
          </w:p>
          <w:p w14:paraId="33C67A03">
            <w:pPr>
              <w:spacing w:before="100" w:beforeAutospacing="1" w:after="100" w:afterAutospacing="1" w:line="0" w:lineRule="atLeast"/>
              <w:rPr>
                <w:rFonts w:cs="Times New Roman"/>
                <w:sz w:val="21"/>
                <w:szCs w:val="21"/>
              </w:rPr>
            </w:pPr>
            <w:r>
              <w:rPr>
                <w:rFonts w:cs="Times New Roman"/>
                <w:sz w:val="21"/>
                <w:szCs w:val="21"/>
              </w:rPr>
              <w:t>EMMC：64GB或以上;</w:t>
            </w:r>
          </w:p>
          <w:p w14:paraId="3BA96E88">
            <w:pPr>
              <w:spacing w:before="100" w:beforeAutospacing="1" w:after="100" w:afterAutospacing="1" w:line="0" w:lineRule="atLeast"/>
              <w:rPr>
                <w:rFonts w:cs="Times New Roman"/>
                <w:sz w:val="21"/>
                <w:szCs w:val="21"/>
              </w:rPr>
            </w:pPr>
            <w:r>
              <w:rPr>
                <w:rFonts w:cs="Times New Roman"/>
                <w:sz w:val="21"/>
                <w:szCs w:val="21"/>
              </w:rPr>
              <w:t>WiFi：支持;</w:t>
            </w:r>
          </w:p>
          <w:p w14:paraId="185BF126">
            <w:pPr>
              <w:spacing w:before="100" w:beforeAutospacing="1" w:after="100" w:afterAutospacing="1" w:line="0" w:lineRule="atLeast"/>
              <w:rPr>
                <w:rFonts w:cs="Times New Roman"/>
                <w:sz w:val="21"/>
                <w:szCs w:val="21"/>
              </w:rPr>
            </w:pPr>
            <w:r>
              <w:rPr>
                <w:rFonts w:hint="eastAsia" w:cs="Times New Roman"/>
                <w:sz w:val="21"/>
                <w:szCs w:val="21"/>
              </w:rPr>
              <w:t>摄像头：前后双摄≥</w:t>
            </w:r>
            <w:r>
              <w:rPr>
                <w:rFonts w:cs="Times New Roman"/>
                <w:sz w:val="21"/>
                <w:szCs w:val="21"/>
              </w:rPr>
              <w:t>500+800万;</w:t>
            </w:r>
          </w:p>
          <w:p w14:paraId="54D6F96D">
            <w:pPr>
              <w:spacing w:before="100" w:beforeAutospacing="1" w:after="100" w:afterAutospacing="1" w:line="0" w:lineRule="atLeast"/>
              <w:rPr>
                <w:rFonts w:cs="Times New Roman"/>
                <w:sz w:val="21"/>
                <w:szCs w:val="21"/>
              </w:rPr>
            </w:pPr>
            <w:r>
              <w:rPr>
                <w:rFonts w:cs="Times New Roman"/>
                <w:sz w:val="21"/>
                <w:szCs w:val="21"/>
              </w:rPr>
              <w:t>3G：支持;</w:t>
            </w:r>
          </w:p>
          <w:p w14:paraId="7CB0C52B">
            <w:pPr>
              <w:spacing w:before="100" w:beforeAutospacing="1" w:after="100" w:afterAutospacing="1" w:line="0" w:lineRule="atLeast"/>
              <w:rPr>
                <w:rFonts w:cs="Times New Roman"/>
                <w:sz w:val="21"/>
                <w:szCs w:val="21"/>
              </w:rPr>
            </w:pPr>
            <w:r>
              <w:rPr>
                <w:rFonts w:cs="Times New Roman"/>
                <w:sz w:val="21"/>
                <w:szCs w:val="21"/>
              </w:rPr>
              <w:t>4G：支持;</w:t>
            </w:r>
          </w:p>
          <w:p w14:paraId="7AF8C956">
            <w:pPr>
              <w:spacing w:before="100" w:beforeAutospacing="1" w:after="100" w:afterAutospacing="1" w:line="0" w:lineRule="atLeast"/>
              <w:rPr>
                <w:rFonts w:cs="Times New Roman"/>
                <w:sz w:val="21"/>
                <w:szCs w:val="21"/>
              </w:rPr>
            </w:pPr>
            <w:r>
              <w:rPr>
                <w:rFonts w:hint="eastAsia" w:cs="Times New Roman"/>
                <w:sz w:val="21"/>
                <w:szCs w:val="21"/>
              </w:rPr>
              <w:t>系统：</w:t>
            </w:r>
            <w:r>
              <w:rPr>
                <w:rFonts w:cs="Times New Roman"/>
                <w:sz w:val="21"/>
                <w:szCs w:val="21"/>
              </w:rPr>
              <w:t>Android;</w:t>
            </w:r>
          </w:p>
          <w:p w14:paraId="6C43DF39">
            <w:pPr>
              <w:spacing w:before="100" w:beforeAutospacing="1" w:after="100" w:afterAutospacing="1" w:line="0" w:lineRule="atLeast"/>
              <w:rPr>
                <w:rFonts w:cs="Times New Roman"/>
                <w:sz w:val="21"/>
                <w:szCs w:val="21"/>
              </w:rPr>
            </w:pPr>
            <w:r>
              <w:rPr>
                <w:rFonts w:hint="eastAsia" w:cs="Times New Roman"/>
                <w:sz w:val="21"/>
                <w:szCs w:val="21"/>
              </w:rPr>
              <w:t>显示系统</w:t>
            </w:r>
          </w:p>
          <w:p w14:paraId="6C1423BD">
            <w:pPr>
              <w:spacing w:before="100" w:beforeAutospacing="1" w:after="100" w:afterAutospacing="1" w:line="0" w:lineRule="atLeast"/>
              <w:rPr>
                <w:rFonts w:cs="Times New Roman"/>
                <w:sz w:val="21"/>
                <w:szCs w:val="21"/>
              </w:rPr>
            </w:pPr>
            <w:r>
              <w:rPr>
                <w:rFonts w:hint="eastAsia" w:cs="Times New Roman"/>
                <w:sz w:val="21"/>
                <w:szCs w:val="21"/>
              </w:rPr>
              <w:t>显</w:t>
            </w:r>
            <w:r>
              <w:rPr>
                <w:rFonts w:cs="Times New Roman"/>
                <w:sz w:val="21"/>
                <w:szCs w:val="21"/>
              </w:rPr>
              <w:t xml:space="preserve"> 示 屏:</w:t>
            </w:r>
            <w:r>
              <w:rPr>
                <w:rFonts w:hint="eastAsia" w:cs="Times New Roman"/>
                <w:sz w:val="21"/>
                <w:szCs w:val="21"/>
              </w:rPr>
              <w:t xml:space="preserve">  </w:t>
            </w:r>
            <w:r>
              <w:rPr>
                <w:rFonts w:cs="Times New Roman"/>
                <w:sz w:val="21"/>
                <w:szCs w:val="21"/>
              </w:rPr>
              <w:t>10</w:t>
            </w:r>
            <w:r>
              <w:rPr>
                <w:rFonts w:hint="eastAsia" w:cs="Times New Roman"/>
                <w:sz w:val="21"/>
                <w:szCs w:val="21"/>
              </w:rPr>
              <w:t>.1</w:t>
            </w:r>
            <w:r>
              <w:rPr>
                <w:rFonts w:cs="Times New Roman"/>
                <w:sz w:val="21"/>
                <w:szCs w:val="21"/>
              </w:rPr>
              <w:t>英寸;</w:t>
            </w:r>
          </w:p>
          <w:p w14:paraId="50E0F59D">
            <w:pPr>
              <w:spacing w:before="100" w:beforeAutospacing="1" w:after="100" w:afterAutospacing="1" w:line="0" w:lineRule="atLeast"/>
              <w:rPr>
                <w:rFonts w:cs="Times New Roman"/>
                <w:sz w:val="21"/>
                <w:szCs w:val="21"/>
              </w:rPr>
            </w:pPr>
            <w:r>
              <w:rPr>
                <w:rFonts w:hint="eastAsia" w:cs="Times New Roman"/>
                <w:sz w:val="21"/>
                <w:szCs w:val="21"/>
              </w:rPr>
              <w:t>分辨率：</w:t>
            </w:r>
            <w:r>
              <w:rPr>
                <w:rFonts w:cs="Times New Roman"/>
                <w:sz w:val="21"/>
                <w:szCs w:val="21"/>
              </w:rPr>
              <w:t>1200*1920 支持手写;</w:t>
            </w:r>
          </w:p>
          <w:p w14:paraId="0A98D72C">
            <w:pPr>
              <w:rPr>
                <w:rFonts w:cs="Times New Roman"/>
                <w:sz w:val="21"/>
                <w:szCs w:val="21"/>
              </w:rPr>
            </w:pPr>
            <w:r>
              <w:rPr>
                <w:rFonts w:hint="eastAsia" w:cs="Times New Roman"/>
                <w:sz w:val="21"/>
                <w:szCs w:val="21"/>
              </w:rPr>
              <w:t>触摸屏</w:t>
            </w:r>
            <w:r>
              <w:rPr>
                <w:rFonts w:cs="Times New Roman"/>
                <w:sz w:val="21"/>
                <w:szCs w:val="21"/>
              </w:rPr>
              <w:t>:多点触控。</w:t>
            </w:r>
          </w:p>
        </w:tc>
        <w:tc>
          <w:tcPr>
            <w:tcW w:w="851" w:type="dxa"/>
            <w:vAlign w:val="center"/>
          </w:tcPr>
          <w:p w14:paraId="04745EB6">
            <w:pPr>
              <w:jc w:val="center"/>
              <w:rPr>
                <w:rFonts w:hint="default" w:eastAsia="仿宋" w:cs="Times New Roman"/>
                <w:lang w:val="en-US" w:eastAsia="zh-CN"/>
              </w:rPr>
            </w:pPr>
            <w:r>
              <w:rPr>
                <w:rFonts w:hint="eastAsia" w:cs="Times New Roman"/>
                <w:lang w:val="en-US" w:eastAsia="zh-CN"/>
              </w:rPr>
              <w:t>242</w:t>
            </w:r>
          </w:p>
        </w:tc>
      </w:tr>
      <w:tr w14:paraId="07BC9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vAlign w:val="center"/>
          </w:tcPr>
          <w:p w14:paraId="007AF4C0">
            <w:pPr>
              <w:jc w:val="center"/>
              <w:rPr>
                <w:rFonts w:hint="eastAsia" w:cs="Times New Roman"/>
              </w:rPr>
            </w:pPr>
            <w:r>
              <w:rPr>
                <w:rFonts w:hint="eastAsia" w:cs="Times New Roman"/>
              </w:rPr>
              <w:t>2.</w:t>
            </w:r>
          </w:p>
        </w:tc>
        <w:tc>
          <w:tcPr>
            <w:tcW w:w="1553" w:type="dxa"/>
            <w:vAlign w:val="center"/>
          </w:tcPr>
          <w:p w14:paraId="64AB8911">
            <w:pPr>
              <w:jc w:val="center"/>
              <w:rPr>
                <w:rFonts w:hint="eastAsia" w:cs="Times New Roman"/>
              </w:rPr>
            </w:pPr>
            <w:r>
              <w:rPr>
                <w:rFonts w:hint="eastAsia" w:cs="Times New Roman"/>
              </w:rPr>
              <w:t>电子签名小程序</w:t>
            </w:r>
          </w:p>
        </w:tc>
        <w:tc>
          <w:tcPr>
            <w:tcW w:w="5386" w:type="dxa"/>
            <w:vAlign w:val="center"/>
          </w:tcPr>
          <w:p w14:paraId="47CC7C57">
            <w:pPr>
              <w:spacing w:before="100" w:beforeAutospacing="1" w:after="100" w:afterAutospacing="1" w:line="0" w:lineRule="atLeast"/>
              <w:rPr>
                <w:rFonts w:cs="Times New Roman"/>
                <w:sz w:val="21"/>
                <w:szCs w:val="21"/>
              </w:rPr>
            </w:pPr>
            <w:r>
              <w:rPr>
                <w:rFonts w:hint="eastAsia" w:cs="Times New Roman"/>
                <w:sz w:val="21"/>
                <w:szCs w:val="21"/>
              </w:rPr>
              <w:t>患者可在微信中活体刷脸实名认证，实时签发数字证书，可在微信中采集个人签字；</w:t>
            </w:r>
          </w:p>
          <w:p w14:paraId="4AA9F787">
            <w:pPr>
              <w:spacing w:before="100" w:beforeAutospacing="1" w:after="100" w:afterAutospacing="1" w:line="0" w:lineRule="atLeast"/>
              <w:rPr>
                <w:rFonts w:cs="Times New Roman"/>
                <w:sz w:val="21"/>
                <w:szCs w:val="21"/>
              </w:rPr>
            </w:pPr>
            <w:r>
              <w:rPr>
                <w:rFonts w:hint="eastAsia" w:cs="Times New Roman"/>
                <w:sz w:val="21"/>
                <w:szCs w:val="21"/>
              </w:rPr>
              <w:t>患者可通过微信扫码查看知情文书，并可在查看知情文书时发起谈话录音，录音可跟随文书保存在系统；</w:t>
            </w:r>
          </w:p>
          <w:p w14:paraId="382B4EEF">
            <w:pPr>
              <w:spacing w:before="100" w:beforeAutospacing="1" w:after="100" w:afterAutospacing="1" w:line="0" w:lineRule="atLeast"/>
              <w:rPr>
                <w:rFonts w:cs="Times New Roman"/>
                <w:sz w:val="21"/>
                <w:szCs w:val="21"/>
              </w:rPr>
            </w:pPr>
            <w:r>
              <w:rPr>
                <w:rFonts w:hint="eastAsia" w:cs="Times New Roman"/>
                <w:sz w:val="21"/>
                <w:szCs w:val="21"/>
              </w:rPr>
              <w:t>患者可通过微信扫码预注册微信小程序账户，便于后续知情文书通过微信服务通知方式推送至患者微信；</w:t>
            </w:r>
          </w:p>
          <w:p w14:paraId="408066A1">
            <w:pPr>
              <w:spacing w:before="100" w:beforeAutospacing="1" w:after="100" w:afterAutospacing="1" w:line="0" w:lineRule="atLeast"/>
              <w:rPr>
                <w:rFonts w:hint="eastAsia" w:cs="Times New Roman"/>
                <w:sz w:val="21"/>
                <w:szCs w:val="21"/>
              </w:rPr>
            </w:pPr>
            <w:r>
              <w:rPr>
                <w:rFonts w:hint="eastAsia" w:cs="Times New Roman"/>
                <w:sz w:val="21"/>
                <w:szCs w:val="21"/>
              </w:rPr>
              <w:t>患者家属不在现场情况下可通过短信或微信推送给患者远程签署，可对接医院公众号；</w:t>
            </w:r>
          </w:p>
        </w:tc>
        <w:tc>
          <w:tcPr>
            <w:tcW w:w="851" w:type="dxa"/>
            <w:vAlign w:val="center"/>
          </w:tcPr>
          <w:p w14:paraId="0770A119">
            <w:pPr>
              <w:jc w:val="center"/>
              <w:rPr>
                <w:rFonts w:hint="eastAsia" w:cs="Times New Roman"/>
              </w:rPr>
            </w:pPr>
            <w:r>
              <w:rPr>
                <w:rFonts w:hint="eastAsia" w:cs="Times New Roman"/>
              </w:rPr>
              <w:t>1套</w:t>
            </w:r>
          </w:p>
        </w:tc>
      </w:tr>
      <w:tr w14:paraId="12A01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vAlign w:val="center"/>
          </w:tcPr>
          <w:p w14:paraId="595E3E6D">
            <w:pPr>
              <w:jc w:val="center"/>
              <w:rPr>
                <w:rFonts w:cs="Times New Roman"/>
              </w:rPr>
            </w:pPr>
            <w:r>
              <w:rPr>
                <w:rFonts w:hint="eastAsia" w:cs="Times New Roman"/>
              </w:rPr>
              <w:t>2</w:t>
            </w:r>
          </w:p>
        </w:tc>
        <w:tc>
          <w:tcPr>
            <w:tcW w:w="1553" w:type="dxa"/>
            <w:vAlign w:val="center"/>
          </w:tcPr>
          <w:p w14:paraId="47F49916">
            <w:pPr>
              <w:jc w:val="center"/>
              <w:rPr>
                <w:rFonts w:cs="Times New Roman"/>
              </w:rPr>
            </w:pPr>
            <w:r>
              <w:rPr>
                <w:rFonts w:hint="eastAsia" w:cs="Times New Roman"/>
              </w:rPr>
              <w:t>固定签名屏</w:t>
            </w:r>
          </w:p>
        </w:tc>
        <w:tc>
          <w:tcPr>
            <w:tcW w:w="5386" w:type="dxa"/>
            <w:vAlign w:val="center"/>
          </w:tcPr>
          <w:p w14:paraId="7CB6904D">
            <w:pPr>
              <w:spacing w:before="100" w:beforeAutospacing="1" w:after="100" w:afterAutospacing="1" w:line="0" w:lineRule="atLeast"/>
              <w:rPr>
                <w:rFonts w:cs="Times New Roman"/>
                <w:sz w:val="21"/>
                <w:szCs w:val="21"/>
              </w:rPr>
            </w:pPr>
            <w:r>
              <w:rPr>
                <w:rFonts w:hint="eastAsia" w:cs="Times New Roman"/>
                <w:sz w:val="21"/>
                <w:szCs w:val="21"/>
              </w:rPr>
              <w:t>10.1英寸IPS显示器，6H钢化玻璃保护；</w:t>
            </w:r>
          </w:p>
          <w:p w14:paraId="6B56EB72">
            <w:pPr>
              <w:spacing w:before="100" w:beforeAutospacing="1" w:after="100" w:afterAutospacing="1" w:line="0" w:lineRule="atLeast"/>
              <w:rPr>
                <w:rFonts w:cs="Times New Roman"/>
                <w:sz w:val="21"/>
                <w:szCs w:val="21"/>
              </w:rPr>
            </w:pPr>
            <w:r>
              <w:rPr>
                <w:rFonts w:hint="eastAsia" w:cs="Times New Roman"/>
                <w:sz w:val="21"/>
                <w:szCs w:val="21"/>
              </w:rPr>
              <w:t>屏幕分辨率1280*800像素，尺寸0.1695(H)*0.1695(V)；</w:t>
            </w:r>
          </w:p>
          <w:p w14:paraId="4DD77A5D">
            <w:pPr>
              <w:spacing w:before="100" w:beforeAutospacing="1" w:after="100" w:afterAutospacing="1" w:line="0" w:lineRule="atLeast"/>
              <w:rPr>
                <w:rFonts w:cs="Times New Roman"/>
                <w:sz w:val="21"/>
                <w:szCs w:val="21"/>
              </w:rPr>
            </w:pPr>
            <w:r>
              <w:rPr>
                <w:rFonts w:hint="eastAsia" w:cs="Times New Roman"/>
                <w:sz w:val="21"/>
                <w:szCs w:val="21"/>
              </w:rPr>
              <w:t>800:1对比度，LED背光亮度200cd/㎡，响应时间TR 14 ms/TF 11 ms；</w:t>
            </w:r>
          </w:p>
          <w:p w14:paraId="42210111">
            <w:pPr>
              <w:spacing w:before="100" w:beforeAutospacing="1" w:after="100" w:afterAutospacing="1" w:line="0" w:lineRule="atLeast"/>
              <w:rPr>
                <w:rFonts w:cs="Times New Roman"/>
                <w:sz w:val="21"/>
                <w:szCs w:val="21"/>
              </w:rPr>
            </w:pPr>
            <w:r>
              <w:rPr>
                <w:rFonts w:hint="eastAsia" w:cs="Times New Roman"/>
                <w:sz w:val="21"/>
                <w:szCs w:val="21"/>
              </w:rPr>
              <w:t>视角170/170；</w:t>
            </w:r>
          </w:p>
          <w:p w14:paraId="1B5F0338">
            <w:pPr>
              <w:spacing w:before="100" w:beforeAutospacing="1" w:after="100" w:afterAutospacing="1" w:line="0" w:lineRule="atLeast"/>
              <w:rPr>
                <w:rFonts w:cs="Times New Roman"/>
                <w:sz w:val="21"/>
                <w:szCs w:val="21"/>
              </w:rPr>
            </w:pPr>
            <w:r>
              <w:rPr>
                <w:rFonts w:hint="eastAsia" w:cs="Times New Roman"/>
                <w:sz w:val="21"/>
                <w:szCs w:val="21"/>
              </w:rPr>
              <w:t>电磁触控，无源无线技术，手写分辨率：10206*7422；</w:t>
            </w:r>
          </w:p>
          <w:p w14:paraId="26C46B92">
            <w:pPr>
              <w:spacing w:before="100" w:beforeAutospacing="1" w:after="100" w:afterAutospacing="1" w:line="0" w:lineRule="atLeast"/>
              <w:rPr>
                <w:rFonts w:cs="Times New Roman"/>
                <w:sz w:val="21"/>
                <w:szCs w:val="21"/>
              </w:rPr>
            </w:pPr>
            <w:r>
              <w:rPr>
                <w:rFonts w:hint="eastAsia" w:cs="Times New Roman"/>
                <w:sz w:val="21"/>
                <w:szCs w:val="21"/>
              </w:rPr>
              <w:t>2048Levels笔压等级，200PPS笔读写速度；</w:t>
            </w:r>
          </w:p>
          <w:p w14:paraId="7FFA54A5">
            <w:pPr>
              <w:spacing w:before="100" w:beforeAutospacing="1" w:after="100" w:afterAutospacing="1" w:line="0" w:lineRule="atLeast"/>
              <w:rPr>
                <w:rFonts w:cs="Times New Roman"/>
                <w:sz w:val="21"/>
                <w:szCs w:val="21"/>
              </w:rPr>
            </w:pPr>
            <w:r>
              <w:rPr>
                <w:rFonts w:hint="eastAsia" w:cs="Times New Roman"/>
                <w:sz w:val="21"/>
                <w:szCs w:val="21"/>
              </w:rPr>
              <w:t>精确度：±0.5mm（中间区域）；±2mm（距边缘</w:t>
            </w:r>
            <w:r>
              <w:rPr>
                <w:rFonts w:hint="eastAsia" w:cs="Times New Roman"/>
              </w:rPr>
              <w:t>5mm），</w:t>
            </w:r>
            <w:r>
              <w:rPr>
                <w:rFonts w:hint="eastAsia" w:cs="Times New Roman"/>
                <w:sz w:val="21"/>
                <w:szCs w:val="21"/>
              </w:rPr>
              <w:t>笔倾斜角度±45，感应高度10mm；</w:t>
            </w:r>
          </w:p>
          <w:p w14:paraId="2F8D0FBB">
            <w:pPr>
              <w:spacing w:before="100" w:beforeAutospacing="1" w:after="100" w:afterAutospacing="1" w:line="0" w:lineRule="atLeast"/>
              <w:rPr>
                <w:rFonts w:cs="Times New Roman"/>
                <w:sz w:val="21"/>
                <w:szCs w:val="21"/>
              </w:rPr>
            </w:pPr>
            <w:r>
              <w:rPr>
                <w:rFonts w:hint="eastAsia" w:cs="Times New Roman"/>
                <w:sz w:val="21"/>
                <w:szCs w:val="21"/>
              </w:rPr>
              <w:t>支持指纹识别，类型：电容型；图像大小：256*288；图像分辨率：500DPI；</w:t>
            </w:r>
          </w:p>
          <w:p w14:paraId="4456F303">
            <w:pPr>
              <w:spacing w:before="100" w:beforeAutospacing="1" w:after="100" w:afterAutospacing="1" w:line="0" w:lineRule="atLeast"/>
              <w:rPr>
                <w:rFonts w:cs="Times New Roman"/>
                <w:sz w:val="21"/>
                <w:szCs w:val="21"/>
              </w:rPr>
            </w:pPr>
            <w:r>
              <w:rPr>
                <w:rFonts w:hint="eastAsia" w:cs="Times New Roman"/>
                <w:sz w:val="21"/>
                <w:szCs w:val="21"/>
              </w:rPr>
              <w:t>支持导入和存储符合X509 v3规范的数字证书；</w:t>
            </w:r>
          </w:p>
          <w:p w14:paraId="3022744E">
            <w:pPr>
              <w:spacing w:before="100" w:beforeAutospacing="1" w:after="100" w:afterAutospacing="1" w:line="0" w:lineRule="atLeast"/>
              <w:rPr>
                <w:rFonts w:cs="Times New Roman"/>
                <w:sz w:val="21"/>
                <w:szCs w:val="21"/>
              </w:rPr>
            </w:pPr>
            <w:r>
              <w:rPr>
                <w:rFonts w:hint="eastAsia" w:cs="Times New Roman"/>
                <w:sz w:val="21"/>
                <w:szCs w:val="21"/>
              </w:rPr>
              <w:t>支持PKCS#11、CSP数字证书应用标准；</w:t>
            </w:r>
          </w:p>
          <w:p w14:paraId="561488EB">
            <w:pPr>
              <w:spacing w:before="100" w:beforeAutospacing="1" w:after="100" w:afterAutospacing="1" w:line="0" w:lineRule="atLeast"/>
              <w:rPr>
                <w:rFonts w:cs="Times New Roman"/>
                <w:sz w:val="21"/>
                <w:szCs w:val="21"/>
              </w:rPr>
            </w:pPr>
            <w:r>
              <w:rPr>
                <w:rFonts w:hint="eastAsia" w:cs="Times New Roman"/>
                <w:sz w:val="21"/>
                <w:szCs w:val="21"/>
              </w:rPr>
              <w:t>支持DES、RSA、SM2、SAH-1、MD5、SM3等</w:t>
            </w:r>
            <w:r>
              <w:rPr>
                <w:rFonts w:hint="eastAsia" w:cs="Times New Roman"/>
              </w:rPr>
              <w:t>密码</w:t>
            </w:r>
            <w:r>
              <w:rPr>
                <w:rFonts w:hint="eastAsia" w:cs="Times New Roman"/>
                <w:sz w:val="21"/>
                <w:szCs w:val="21"/>
              </w:rPr>
              <w:t>算法；</w:t>
            </w:r>
          </w:p>
          <w:p w14:paraId="268EF47B">
            <w:pPr>
              <w:spacing w:before="100" w:beforeAutospacing="1" w:after="100" w:afterAutospacing="1" w:line="0" w:lineRule="atLeast"/>
              <w:rPr>
                <w:rFonts w:cs="Times New Roman"/>
                <w:sz w:val="21"/>
                <w:szCs w:val="21"/>
              </w:rPr>
            </w:pPr>
            <w:r>
              <w:rPr>
                <w:rFonts w:hint="eastAsia" w:cs="Times New Roman"/>
                <w:sz w:val="21"/>
                <w:szCs w:val="21"/>
              </w:rPr>
              <w:t>兼容Windows 8/7/Vista/XP(32/64bit), MAC OS 10.4 或以上版本；</w:t>
            </w:r>
          </w:p>
          <w:p w14:paraId="6A0A07D3">
            <w:pPr>
              <w:spacing w:before="100" w:beforeAutospacing="1" w:after="100" w:afterAutospacing="1" w:line="0" w:lineRule="atLeast"/>
              <w:rPr>
                <w:rFonts w:cs="Times New Roman"/>
                <w:sz w:val="21"/>
                <w:szCs w:val="21"/>
              </w:rPr>
            </w:pPr>
            <w:r>
              <w:rPr>
                <w:rFonts w:hint="eastAsia" w:cs="Times New Roman"/>
                <w:sz w:val="21"/>
                <w:szCs w:val="21"/>
              </w:rPr>
              <w:t>USB供电，配DC 5V电源适配器，输入电源DC 5V,功率消耗&lt;5W;</w:t>
            </w:r>
          </w:p>
          <w:p w14:paraId="543AB399">
            <w:pPr>
              <w:spacing w:before="100" w:beforeAutospacing="1" w:after="100" w:afterAutospacing="1" w:line="0" w:lineRule="atLeast"/>
              <w:rPr>
                <w:rFonts w:cs="Times New Roman"/>
              </w:rPr>
            </w:pPr>
            <w:r>
              <w:rPr>
                <w:rFonts w:hint="eastAsia" w:cs="Times New Roman"/>
                <w:sz w:val="21"/>
                <w:szCs w:val="21"/>
              </w:rPr>
              <w:t>提供C，C#，Java等多种开发接口；</w:t>
            </w:r>
          </w:p>
        </w:tc>
        <w:tc>
          <w:tcPr>
            <w:tcW w:w="851" w:type="dxa"/>
            <w:vAlign w:val="center"/>
          </w:tcPr>
          <w:p w14:paraId="1A54E55F">
            <w:pPr>
              <w:jc w:val="center"/>
              <w:rPr>
                <w:rFonts w:hint="default" w:eastAsia="仿宋" w:cs="Times New Roman"/>
                <w:lang w:val="en-US" w:eastAsia="zh-CN"/>
              </w:rPr>
            </w:pPr>
            <w:r>
              <w:rPr>
                <w:rFonts w:hint="eastAsia" w:cs="Times New Roman"/>
                <w:lang w:val="en-US" w:eastAsia="zh-CN"/>
              </w:rPr>
              <w:t>56</w:t>
            </w:r>
            <w:bookmarkStart w:id="0" w:name="_GoBack"/>
            <w:bookmarkEnd w:id="0"/>
          </w:p>
        </w:tc>
      </w:tr>
      <w:tr w14:paraId="042F2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vAlign w:val="center"/>
          </w:tcPr>
          <w:p w14:paraId="1EFE3E7D">
            <w:pPr>
              <w:jc w:val="center"/>
              <w:rPr>
                <w:rFonts w:cs="Times New Roman"/>
              </w:rPr>
            </w:pPr>
            <w:r>
              <w:rPr>
                <w:rFonts w:hint="eastAsia" w:cs="Times New Roman"/>
              </w:rPr>
              <w:t>3</w:t>
            </w:r>
          </w:p>
        </w:tc>
        <w:tc>
          <w:tcPr>
            <w:tcW w:w="1553" w:type="dxa"/>
            <w:vAlign w:val="center"/>
          </w:tcPr>
          <w:p w14:paraId="0CB2EADD">
            <w:pPr>
              <w:jc w:val="center"/>
              <w:rPr>
                <w:rFonts w:cs="Times New Roman"/>
              </w:rPr>
            </w:pPr>
            <w:r>
              <w:rPr>
                <w:rFonts w:hint="eastAsia" w:cs="Times New Roman"/>
              </w:rPr>
              <w:t>签名证书</w:t>
            </w:r>
          </w:p>
        </w:tc>
        <w:tc>
          <w:tcPr>
            <w:tcW w:w="5386" w:type="dxa"/>
            <w:vAlign w:val="center"/>
          </w:tcPr>
          <w:p w14:paraId="3C8BCAF0">
            <w:pPr>
              <w:spacing w:before="100" w:beforeAutospacing="1" w:after="100" w:afterAutospacing="1" w:line="0" w:lineRule="atLeast"/>
              <w:rPr>
                <w:rFonts w:cs="Times New Roman"/>
                <w:sz w:val="21"/>
                <w:szCs w:val="21"/>
              </w:rPr>
            </w:pPr>
            <w:r>
              <w:rPr>
                <w:rFonts w:hint="eastAsia" w:cs="Times New Roman"/>
                <w:sz w:val="21"/>
                <w:szCs w:val="21"/>
              </w:rPr>
              <w:t>对接具有工信部的《电子认证服务许可证》的第三方电子认证机构，颁发 X509 v3 的数字证书，提供基于数字证书的电子签名服务；</w:t>
            </w:r>
          </w:p>
          <w:p w14:paraId="7EB55704">
            <w:pPr>
              <w:spacing w:before="100" w:beforeAutospacing="1" w:after="100" w:afterAutospacing="1" w:line="0" w:lineRule="atLeast"/>
              <w:rPr>
                <w:rFonts w:cs="Times New Roman"/>
              </w:rPr>
            </w:pPr>
            <w:r>
              <w:rPr>
                <w:rFonts w:hint="eastAsia" w:cs="Times New Roman"/>
                <w:sz w:val="21"/>
                <w:szCs w:val="21"/>
              </w:rPr>
              <w:t>支持算法：支持 RSA1024、RSA2048、SM2；</w:t>
            </w:r>
          </w:p>
        </w:tc>
        <w:tc>
          <w:tcPr>
            <w:tcW w:w="851" w:type="dxa"/>
            <w:vAlign w:val="center"/>
          </w:tcPr>
          <w:p w14:paraId="1A585D8F">
            <w:pPr>
              <w:jc w:val="center"/>
              <w:rPr>
                <w:rFonts w:cs="Times New Roman"/>
              </w:rPr>
            </w:pPr>
            <w:r>
              <w:rPr>
                <w:rFonts w:hint="eastAsia" w:cs="Times New Roman"/>
              </w:rPr>
              <w:t>1批</w:t>
            </w:r>
          </w:p>
        </w:tc>
      </w:tr>
      <w:tr w14:paraId="6255C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vAlign w:val="center"/>
          </w:tcPr>
          <w:p w14:paraId="71F66EAD">
            <w:pPr>
              <w:jc w:val="center"/>
              <w:rPr>
                <w:rFonts w:cs="Times New Roman"/>
              </w:rPr>
            </w:pPr>
            <w:r>
              <w:rPr>
                <w:rFonts w:hint="eastAsia" w:cs="Times New Roman"/>
              </w:rPr>
              <w:t>4</w:t>
            </w:r>
          </w:p>
        </w:tc>
        <w:tc>
          <w:tcPr>
            <w:tcW w:w="1553" w:type="dxa"/>
            <w:vAlign w:val="center"/>
          </w:tcPr>
          <w:p w14:paraId="4C3F7A2E">
            <w:pPr>
              <w:jc w:val="center"/>
              <w:rPr>
                <w:rFonts w:cs="Times New Roman"/>
              </w:rPr>
            </w:pPr>
            <w:r>
              <w:rPr>
                <w:rFonts w:hint="eastAsia" w:cs="Times New Roman"/>
              </w:rPr>
              <w:t>电子签名系统对接</w:t>
            </w:r>
          </w:p>
        </w:tc>
        <w:tc>
          <w:tcPr>
            <w:tcW w:w="5386" w:type="dxa"/>
            <w:vAlign w:val="center"/>
          </w:tcPr>
          <w:p w14:paraId="17D89BE3">
            <w:pPr>
              <w:spacing w:before="100" w:beforeAutospacing="1" w:after="100" w:afterAutospacing="1" w:line="0" w:lineRule="atLeast"/>
              <w:rPr>
                <w:rFonts w:cs="Times New Roman"/>
                <w:sz w:val="21"/>
                <w:szCs w:val="21"/>
              </w:rPr>
            </w:pPr>
            <w:r>
              <w:rPr>
                <w:rFonts w:hint="eastAsia" w:cs="Times New Roman"/>
                <w:sz w:val="21"/>
                <w:szCs w:val="21"/>
              </w:rPr>
              <w:t>患者可通过电子签名屏签署知情文书并采集符合公安部要求的指纹信息；</w:t>
            </w:r>
          </w:p>
          <w:p w14:paraId="74147D9D">
            <w:pPr>
              <w:spacing w:before="100" w:beforeAutospacing="1" w:after="100" w:afterAutospacing="1" w:line="0" w:lineRule="atLeast"/>
              <w:rPr>
                <w:rFonts w:cs="Times New Roman"/>
                <w:sz w:val="21"/>
                <w:szCs w:val="21"/>
              </w:rPr>
            </w:pPr>
            <w:r>
              <w:rPr>
                <w:rFonts w:hint="eastAsia" w:cs="Times New Roman"/>
                <w:sz w:val="21"/>
                <w:szCs w:val="21"/>
              </w:rPr>
              <w:t>签名屏上可实现多人签名，例如患者或家属或见证人签名，并采集指纹；</w:t>
            </w:r>
          </w:p>
          <w:p w14:paraId="69EC92F8">
            <w:pPr>
              <w:spacing w:before="100" w:beforeAutospacing="1" w:after="100" w:afterAutospacing="1" w:line="0" w:lineRule="atLeast"/>
              <w:rPr>
                <w:rFonts w:cs="Times New Roman"/>
                <w:sz w:val="21"/>
                <w:szCs w:val="21"/>
              </w:rPr>
            </w:pPr>
            <w:r>
              <w:rPr>
                <w:rFonts w:hint="eastAsia" w:cs="Times New Roman"/>
                <w:sz w:val="21"/>
                <w:szCs w:val="21"/>
              </w:rPr>
              <w:t>部分特殊文书可在签名屏上输入文字或身份证号、手机号等；</w:t>
            </w:r>
          </w:p>
          <w:p w14:paraId="02937314">
            <w:pPr>
              <w:spacing w:before="100" w:beforeAutospacing="1" w:after="100" w:afterAutospacing="1" w:line="0" w:lineRule="atLeast"/>
              <w:rPr>
                <w:rFonts w:cs="Times New Roman"/>
                <w:sz w:val="21"/>
                <w:szCs w:val="21"/>
              </w:rPr>
            </w:pPr>
            <w:r>
              <w:rPr>
                <w:rFonts w:hint="eastAsia" w:cs="Times New Roman"/>
                <w:sz w:val="21"/>
                <w:szCs w:val="21"/>
              </w:rPr>
              <w:t>患者可以在签名屏上书写知情意见；</w:t>
            </w:r>
          </w:p>
          <w:p w14:paraId="5712AE02">
            <w:pPr>
              <w:spacing w:before="100" w:beforeAutospacing="1" w:after="100" w:afterAutospacing="1" w:line="0" w:lineRule="atLeast"/>
              <w:rPr>
                <w:rFonts w:cs="Times New Roman"/>
                <w:sz w:val="21"/>
                <w:szCs w:val="21"/>
              </w:rPr>
            </w:pPr>
            <w:r>
              <w:rPr>
                <w:rFonts w:hint="eastAsia" w:cs="Times New Roman"/>
                <w:sz w:val="21"/>
                <w:szCs w:val="21"/>
              </w:rPr>
              <w:t>签名屏上的医疗文书选项可实现勾选，全选，编辑或书写文字，并实现多人签名，满足三方手术核查单或其他要求；</w:t>
            </w:r>
          </w:p>
          <w:p w14:paraId="1E494292">
            <w:pPr>
              <w:spacing w:before="100" w:beforeAutospacing="1" w:after="100" w:afterAutospacing="1" w:line="0" w:lineRule="atLeast"/>
              <w:rPr>
                <w:rFonts w:cs="Times New Roman"/>
                <w:sz w:val="21"/>
                <w:szCs w:val="21"/>
              </w:rPr>
            </w:pPr>
            <w:r>
              <w:rPr>
                <w:rFonts w:hint="eastAsia" w:cs="Times New Roman"/>
                <w:sz w:val="21"/>
                <w:szCs w:val="21"/>
              </w:rPr>
              <w:t>患者授权委托书可选择与患者本人的关系：例如（父母，子女，等等）</w:t>
            </w:r>
            <w:r>
              <w:rPr>
                <w:rFonts w:cs="Times New Roman"/>
                <w:sz w:val="21"/>
                <w:szCs w:val="21"/>
              </w:rPr>
              <w:br w:type="textWrapping"/>
            </w:r>
          </w:p>
        </w:tc>
        <w:tc>
          <w:tcPr>
            <w:tcW w:w="851" w:type="dxa"/>
            <w:vAlign w:val="center"/>
          </w:tcPr>
          <w:p w14:paraId="48AE27B2">
            <w:pPr>
              <w:jc w:val="center"/>
              <w:rPr>
                <w:rFonts w:cs="Times New Roman"/>
              </w:rPr>
            </w:pPr>
            <w:r>
              <w:rPr>
                <w:rFonts w:hint="eastAsia" w:cs="Times New Roman"/>
              </w:rPr>
              <w:t>1套</w:t>
            </w:r>
          </w:p>
        </w:tc>
      </w:tr>
    </w:tbl>
    <w:p w14:paraId="44EA7834">
      <w:pPr>
        <w:rPr>
          <w:b/>
          <w:bCs/>
        </w:rPr>
      </w:pPr>
    </w:p>
    <w:p w14:paraId="662B7B61">
      <w:pPr>
        <w:rPr>
          <w:b/>
          <w:bCs/>
        </w:rPr>
      </w:pPr>
    </w:p>
    <w:p w14:paraId="3ED2CAF8">
      <w:pPr>
        <w:spacing w:before="100" w:beforeAutospacing="1" w:after="100" w:afterAutospacing="1" w:line="0" w:lineRule="atLeast"/>
        <w:rPr>
          <w:sz w:val="28"/>
          <w:szCs w:val="24"/>
        </w:rPr>
      </w:pPr>
    </w:p>
    <w:sectPr>
      <w:headerReference r:id="rId5" w:type="default"/>
      <w:footerReference r:id="rId6" w:type="default"/>
      <w:pgSz w:w="11906" w:h="16838"/>
      <w:pgMar w:top="1440" w:right="1797" w:bottom="1559" w:left="1797"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1F189">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59ED9">
    <w:pPr>
      <w:spacing w:line="264"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5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c2ZGM5YjM5NTAxNTVmYWQ0NWRjOWVlNTU4YjZlZjkifQ=="/>
  </w:docVars>
  <w:rsids>
    <w:rsidRoot w:val="00C41B46"/>
    <w:rsid w:val="00002381"/>
    <w:rsid w:val="00011AB2"/>
    <w:rsid w:val="00020C7D"/>
    <w:rsid w:val="0004354D"/>
    <w:rsid w:val="00055C30"/>
    <w:rsid w:val="0007150B"/>
    <w:rsid w:val="00083817"/>
    <w:rsid w:val="000C2E6D"/>
    <w:rsid w:val="001059B7"/>
    <w:rsid w:val="00106B4A"/>
    <w:rsid w:val="0012540F"/>
    <w:rsid w:val="00153395"/>
    <w:rsid w:val="00156B71"/>
    <w:rsid w:val="00180496"/>
    <w:rsid w:val="00181679"/>
    <w:rsid w:val="00185F85"/>
    <w:rsid w:val="001942AF"/>
    <w:rsid w:val="001A5A22"/>
    <w:rsid w:val="001B59F1"/>
    <w:rsid w:val="001C025A"/>
    <w:rsid w:val="001D162A"/>
    <w:rsid w:val="001D265E"/>
    <w:rsid w:val="002055FB"/>
    <w:rsid w:val="00207241"/>
    <w:rsid w:val="00211BB5"/>
    <w:rsid w:val="00232541"/>
    <w:rsid w:val="00240618"/>
    <w:rsid w:val="0024120C"/>
    <w:rsid w:val="002436D5"/>
    <w:rsid w:val="00244AF5"/>
    <w:rsid w:val="00244B98"/>
    <w:rsid w:val="00263E8B"/>
    <w:rsid w:val="002641B4"/>
    <w:rsid w:val="00265B87"/>
    <w:rsid w:val="002746B7"/>
    <w:rsid w:val="00286263"/>
    <w:rsid w:val="002F2F94"/>
    <w:rsid w:val="00342B3D"/>
    <w:rsid w:val="00351302"/>
    <w:rsid w:val="00352F30"/>
    <w:rsid w:val="003534BF"/>
    <w:rsid w:val="00366AF3"/>
    <w:rsid w:val="00374369"/>
    <w:rsid w:val="003A439C"/>
    <w:rsid w:val="003D46D1"/>
    <w:rsid w:val="003E0AC4"/>
    <w:rsid w:val="003E1479"/>
    <w:rsid w:val="003E16D5"/>
    <w:rsid w:val="003F278C"/>
    <w:rsid w:val="004046EE"/>
    <w:rsid w:val="00411091"/>
    <w:rsid w:val="00446F7A"/>
    <w:rsid w:val="00460CB7"/>
    <w:rsid w:val="00477035"/>
    <w:rsid w:val="00494117"/>
    <w:rsid w:val="004C00FA"/>
    <w:rsid w:val="004D288C"/>
    <w:rsid w:val="004E0157"/>
    <w:rsid w:val="005067E0"/>
    <w:rsid w:val="0051267C"/>
    <w:rsid w:val="00517450"/>
    <w:rsid w:val="00523F13"/>
    <w:rsid w:val="00523FC2"/>
    <w:rsid w:val="00532DDB"/>
    <w:rsid w:val="005A1B60"/>
    <w:rsid w:val="005F025C"/>
    <w:rsid w:val="006157B5"/>
    <w:rsid w:val="0064743F"/>
    <w:rsid w:val="00647724"/>
    <w:rsid w:val="00691515"/>
    <w:rsid w:val="006C19F2"/>
    <w:rsid w:val="006D29C3"/>
    <w:rsid w:val="006E2DA0"/>
    <w:rsid w:val="007140C2"/>
    <w:rsid w:val="00717384"/>
    <w:rsid w:val="00740D92"/>
    <w:rsid w:val="007462FD"/>
    <w:rsid w:val="00765120"/>
    <w:rsid w:val="007774CC"/>
    <w:rsid w:val="00786D46"/>
    <w:rsid w:val="007A762C"/>
    <w:rsid w:val="007C7FE8"/>
    <w:rsid w:val="00807253"/>
    <w:rsid w:val="00812DCA"/>
    <w:rsid w:val="008423BF"/>
    <w:rsid w:val="0085719F"/>
    <w:rsid w:val="0089383E"/>
    <w:rsid w:val="008B6010"/>
    <w:rsid w:val="008D7048"/>
    <w:rsid w:val="008E1F59"/>
    <w:rsid w:val="008F1471"/>
    <w:rsid w:val="00920B4E"/>
    <w:rsid w:val="00921C7C"/>
    <w:rsid w:val="00921F2F"/>
    <w:rsid w:val="009314ED"/>
    <w:rsid w:val="0093645A"/>
    <w:rsid w:val="009614BD"/>
    <w:rsid w:val="009968BE"/>
    <w:rsid w:val="009B5366"/>
    <w:rsid w:val="00A04CA9"/>
    <w:rsid w:val="00A06E39"/>
    <w:rsid w:val="00A16F9A"/>
    <w:rsid w:val="00A60F84"/>
    <w:rsid w:val="00A81404"/>
    <w:rsid w:val="00AA6438"/>
    <w:rsid w:val="00AB2D20"/>
    <w:rsid w:val="00AE42C2"/>
    <w:rsid w:val="00B62C10"/>
    <w:rsid w:val="00B718B7"/>
    <w:rsid w:val="00B93F42"/>
    <w:rsid w:val="00BB5786"/>
    <w:rsid w:val="00BE32B8"/>
    <w:rsid w:val="00BE4BDC"/>
    <w:rsid w:val="00BF49D1"/>
    <w:rsid w:val="00C0105A"/>
    <w:rsid w:val="00C21EE4"/>
    <w:rsid w:val="00C3515D"/>
    <w:rsid w:val="00C365B8"/>
    <w:rsid w:val="00C41B46"/>
    <w:rsid w:val="00C42050"/>
    <w:rsid w:val="00C420EE"/>
    <w:rsid w:val="00C52932"/>
    <w:rsid w:val="00C53EC6"/>
    <w:rsid w:val="00C625C4"/>
    <w:rsid w:val="00C72868"/>
    <w:rsid w:val="00CC1CA8"/>
    <w:rsid w:val="00CD2BBD"/>
    <w:rsid w:val="00CD34FD"/>
    <w:rsid w:val="00D22CB7"/>
    <w:rsid w:val="00D42C73"/>
    <w:rsid w:val="00D56C20"/>
    <w:rsid w:val="00D62F76"/>
    <w:rsid w:val="00DA5A8D"/>
    <w:rsid w:val="00DB4724"/>
    <w:rsid w:val="00DB49FF"/>
    <w:rsid w:val="00DC4B58"/>
    <w:rsid w:val="00DF7451"/>
    <w:rsid w:val="00E00450"/>
    <w:rsid w:val="00E27E4B"/>
    <w:rsid w:val="00E57CF1"/>
    <w:rsid w:val="00E81A96"/>
    <w:rsid w:val="00E85BBC"/>
    <w:rsid w:val="00E868AE"/>
    <w:rsid w:val="00EB0FC6"/>
    <w:rsid w:val="00EB17EC"/>
    <w:rsid w:val="00ED5326"/>
    <w:rsid w:val="00ED6EAF"/>
    <w:rsid w:val="00EE1051"/>
    <w:rsid w:val="00F33D32"/>
    <w:rsid w:val="00F37736"/>
    <w:rsid w:val="00F87C29"/>
    <w:rsid w:val="00FA1F1C"/>
    <w:rsid w:val="00FB5D91"/>
    <w:rsid w:val="00FC5D45"/>
    <w:rsid w:val="0C740763"/>
    <w:rsid w:val="151A49CA"/>
    <w:rsid w:val="2B7A6012"/>
    <w:rsid w:val="6FC45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contextualSpacing/>
    </w:pPr>
    <w:rPr>
      <w:rFonts w:ascii="仿宋" w:hAnsi="仿宋" w:eastAsia="仿宋" w:cstheme="minorBidi"/>
      <w:kern w:val="2"/>
      <w:sz w:val="24"/>
      <w:szCs w:val="22"/>
      <w:lang w:val="en-US" w:eastAsia="zh-CN" w:bidi="ar-SA"/>
    </w:rPr>
  </w:style>
  <w:style w:type="paragraph" w:styleId="2">
    <w:name w:val="heading 1"/>
    <w:basedOn w:val="1"/>
    <w:next w:val="1"/>
    <w:link w:val="21"/>
    <w:qFormat/>
    <w:uiPriority w:val="9"/>
    <w:pPr>
      <w:keepNext/>
      <w:keepLines/>
      <w:spacing w:beforeLines="100" w:afterLines="50" w:line="240" w:lineRule="auto"/>
      <w:outlineLvl w:val="0"/>
    </w:pPr>
    <w:rPr>
      <w:b/>
      <w:bCs/>
      <w:kern w:val="44"/>
      <w:sz w:val="30"/>
      <w:szCs w:val="44"/>
    </w:rPr>
  </w:style>
  <w:style w:type="paragraph" w:styleId="3">
    <w:name w:val="heading 2"/>
    <w:basedOn w:val="1"/>
    <w:next w:val="1"/>
    <w:link w:val="22"/>
    <w:unhideWhenUsed/>
    <w:qFormat/>
    <w:uiPriority w:val="9"/>
    <w:pPr>
      <w:keepNext/>
      <w:keepLines/>
      <w:spacing w:beforeLines="100" w:afterLines="50" w:line="240" w:lineRule="auto"/>
      <w:outlineLvl w:val="1"/>
    </w:pPr>
    <w:rPr>
      <w:rFonts w:cstheme="majorBidi"/>
      <w:b/>
      <w:bCs/>
      <w:sz w:val="28"/>
      <w:szCs w:val="32"/>
    </w:rPr>
  </w:style>
  <w:style w:type="paragraph" w:styleId="4">
    <w:name w:val="heading 3"/>
    <w:basedOn w:val="1"/>
    <w:next w:val="1"/>
    <w:link w:val="26"/>
    <w:unhideWhenUsed/>
    <w:qFormat/>
    <w:uiPriority w:val="9"/>
    <w:pPr>
      <w:keepNext/>
      <w:keepLines/>
      <w:spacing w:before="260" w:after="260" w:line="240" w:lineRule="auto"/>
      <w:outlineLvl w:val="2"/>
    </w:pPr>
    <w:rPr>
      <w:b/>
      <w:bCs/>
      <w:sz w:val="28"/>
      <w:szCs w:val="32"/>
    </w:rPr>
  </w:style>
  <w:style w:type="paragraph" w:styleId="5">
    <w:name w:val="heading 4"/>
    <w:basedOn w:val="1"/>
    <w:next w:val="1"/>
    <w:link w:val="32"/>
    <w:unhideWhenUsed/>
    <w:qFormat/>
    <w:uiPriority w:val="9"/>
    <w:pPr>
      <w:keepNext/>
      <w:keepLines/>
      <w:spacing w:before="280" w:after="290" w:line="240" w:lineRule="auto"/>
      <w:outlineLvl w:val="3"/>
    </w:pPr>
    <w:rPr>
      <w:rFonts w:asciiTheme="majorHAnsi" w:hAnsiTheme="majorHAnsi" w:cstheme="majorBidi"/>
      <w:b/>
      <w:bCs/>
      <w:sz w:val="28"/>
      <w:szCs w:val="28"/>
    </w:rPr>
  </w:style>
  <w:style w:type="paragraph" w:styleId="6">
    <w:name w:val="heading 5"/>
    <w:basedOn w:val="1"/>
    <w:next w:val="1"/>
    <w:link w:val="35"/>
    <w:unhideWhenUsed/>
    <w:qFormat/>
    <w:uiPriority w:val="9"/>
    <w:pPr>
      <w:keepNext/>
      <w:keepLines/>
      <w:spacing w:before="280" w:after="290" w:line="376" w:lineRule="auto"/>
      <w:outlineLvl w:val="4"/>
    </w:pPr>
    <w:rPr>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29"/>
    <w:qFormat/>
    <w:uiPriority w:val="0"/>
    <w:pPr>
      <w:adjustRightInd w:val="0"/>
      <w:spacing w:line="240" w:lineRule="auto"/>
      <w:ind w:firstLine="420"/>
      <w:contextualSpacing w:val="0"/>
    </w:pPr>
    <w:rPr>
      <w:rFonts w:ascii="Times New Roman" w:hAnsi="Times New Roman" w:eastAsia="楷体_GB2312" w:cs="Times New Roman"/>
      <w:szCs w:val="20"/>
    </w:rPr>
  </w:style>
  <w:style w:type="paragraph" w:styleId="8">
    <w:name w:val="Document Map"/>
    <w:basedOn w:val="1"/>
    <w:link w:val="49"/>
    <w:semiHidden/>
    <w:unhideWhenUsed/>
    <w:qFormat/>
    <w:uiPriority w:val="99"/>
    <w:rPr>
      <w:rFonts w:ascii="宋体" w:eastAsia="宋体"/>
      <w:sz w:val="18"/>
      <w:szCs w:val="18"/>
    </w:rPr>
  </w:style>
  <w:style w:type="paragraph" w:styleId="9">
    <w:name w:val="Body Text"/>
    <w:basedOn w:val="1"/>
    <w:link w:val="30"/>
    <w:qFormat/>
    <w:uiPriority w:val="0"/>
    <w:pPr>
      <w:spacing w:after="120" w:line="240" w:lineRule="auto"/>
      <w:contextualSpacing w:val="0"/>
      <w:jc w:val="both"/>
    </w:pPr>
    <w:rPr>
      <w:rFonts w:ascii="Times New Roman" w:hAnsi="Times New Roman" w:eastAsia="宋体" w:cs="Times New Roman"/>
      <w:sz w:val="21"/>
      <w:szCs w:val="24"/>
    </w:rPr>
  </w:style>
  <w:style w:type="paragraph" w:styleId="10">
    <w:name w:val="toc 3"/>
    <w:basedOn w:val="1"/>
    <w:next w:val="1"/>
    <w:autoRedefine/>
    <w:unhideWhenUsed/>
    <w:qFormat/>
    <w:uiPriority w:val="39"/>
    <w:pPr>
      <w:ind w:left="840" w:leftChars="400"/>
    </w:pPr>
  </w:style>
  <w:style w:type="paragraph" w:styleId="11">
    <w:name w:val="Plain Text"/>
    <w:basedOn w:val="1"/>
    <w:link w:val="36"/>
    <w:qFormat/>
    <w:uiPriority w:val="0"/>
    <w:pPr>
      <w:spacing w:beforeLines="50" w:afterLines="50" w:line="240" w:lineRule="auto"/>
      <w:ind w:firstLine="200" w:firstLineChars="200"/>
      <w:contextualSpacing w:val="0"/>
      <w:jc w:val="both"/>
    </w:pPr>
    <w:rPr>
      <w:rFonts w:ascii="宋体" w:hAnsi="Courier New" w:eastAsia="宋体" w:cs="Courier New"/>
      <w:sz w:val="21"/>
      <w:szCs w:val="21"/>
    </w:rPr>
  </w:style>
  <w:style w:type="paragraph" w:styleId="12">
    <w:name w:val="Date"/>
    <w:basedOn w:val="1"/>
    <w:next w:val="1"/>
    <w:link w:val="48"/>
    <w:unhideWhenUsed/>
    <w:qFormat/>
    <w:uiPriority w:val="0"/>
    <w:pPr>
      <w:spacing w:line="320" w:lineRule="exact"/>
      <w:ind w:left="100" w:leftChars="2500" w:firstLine="200" w:firstLineChars="200"/>
      <w:contextualSpacing w:val="0"/>
      <w:jc w:val="both"/>
    </w:pPr>
    <w:rPr>
      <w:rFonts w:ascii="Times New Roman" w:hAnsi="Times New Roman" w:eastAsia="宋体" w:cs="Times New Roman"/>
      <w:sz w:val="21"/>
      <w:szCs w:val="24"/>
    </w:rPr>
  </w:style>
  <w:style w:type="paragraph" w:styleId="13">
    <w:name w:val="footer"/>
    <w:basedOn w:val="1"/>
    <w:link w:val="25"/>
    <w:unhideWhenUsed/>
    <w:qFormat/>
    <w:uiPriority w:val="99"/>
    <w:pPr>
      <w:tabs>
        <w:tab w:val="center" w:pos="4153"/>
        <w:tab w:val="right" w:pos="8306"/>
      </w:tabs>
      <w:snapToGrid w:val="0"/>
      <w:spacing w:line="240" w:lineRule="auto"/>
    </w:pPr>
    <w:rPr>
      <w:sz w:val="18"/>
      <w:szCs w:val="18"/>
    </w:rPr>
  </w:style>
  <w:style w:type="paragraph" w:styleId="14">
    <w:name w:val="header"/>
    <w:basedOn w:val="1"/>
    <w:link w:val="24"/>
    <w:unhideWhenUsed/>
    <w:qFormat/>
    <w:uiPriority w:val="99"/>
    <w:pPr>
      <w:tabs>
        <w:tab w:val="center" w:pos="4153"/>
        <w:tab w:val="right" w:pos="8306"/>
      </w:tabs>
      <w:snapToGrid w:val="0"/>
      <w:spacing w:line="240" w:lineRule="auto"/>
      <w:jc w:val="center"/>
    </w:pPr>
    <w:rPr>
      <w:sz w:val="18"/>
      <w:szCs w:val="18"/>
    </w:rPr>
  </w:style>
  <w:style w:type="paragraph" w:styleId="15">
    <w:name w:val="toc 1"/>
    <w:basedOn w:val="1"/>
    <w:next w:val="1"/>
    <w:autoRedefine/>
    <w:unhideWhenUsed/>
    <w:qFormat/>
    <w:uiPriority w:val="39"/>
  </w:style>
  <w:style w:type="paragraph" w:styleId="16">
    <w:name w:val="toc 2"/>
    <w:basedOn w:val="1"/>
    <w:next w:val="1"/>
    <w:autoRedefine/>
    <w:unhideWhenUsed/>
    <w:qFormat/>
    <w:uiPriority w:val="39"/>
    <w:pPr>
      <w:ind w:left="420" w:leftChars="200"/>
    </w:pPr>
  </w:style>
  <w:style w:type="table" w:styleId="18">
    <w:name w:val="Table Grid"/>
    <w:basedOn w:val="17"/>
    <w:qFormat/>
    <w:uiPriority w:val="3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Hyperlink"/>
    <w:basedOn w:val="19"/>
    <w:unhideWhenUsed/>
    <w:qFormat/>
    <w:uiPriority w:val="99"/>
    <w:rPr>
      <w:color w:val="0563C1" w:themeColor="hyperlink"/>
      <w:u w:val="single"/>
    </w:rPr>
  </w:style>
  <w:style w:type="character" w:customStyle="1" w:styleId="21">
    <w:name w:val="标题 1 Char"/>
    <w:basedOn w:val="19"/>
    <w:link w:val="2"/>
    <w:qFormat/>
    <w:uiPriority w:val="9"/>
    <w:rPr>
      <w:rFonts w:ascii="仿宋" w:hAnsi="仿宋" w:eastAsia="仿宋"/>
      <w:b/>
      <w:bCs/>
      <w:kern w:val="44"/>
      <w:sz w:val="30"/>
      <w:szCs w:val="44"/>
    </w:rPr>
  </w:style>
  <w:style w:type="character" w:customStyle="1" w:styleId="22">
    <w:name w:val="标题 2 Char"/>
    <w:basedOn w:val="19"/>
    <w:link w:val="3"/>
    <w:qFormat/>
    <w:uiPriority w:val="9"/>
    <w:rPr>
      <w:rFonts w:ascii="仿宋" w:hAnsi="仿宋" w:eastAsia="仿宋" w:cstheme="majorBidi"/>
      <w:b/>
      <w:bCs/>
      <w:sz w:val="28"/>
      <w:szCs w:val="32"/>
    </w:rPr>
  </w:style>
  <w:style w:type="paragraph" w:customStyle="1" w:styleId="23">
    <w:name w:val="图片"/>
    <w:basedOn w:val="1"/>
    <w:qFormat/>
    <w:uiPriority w:val="0"/>
    <w:pPr>
      <w:jc w:val="center"/>
    </w:pPr>
  </w:style>
  <w:style w:type="character" w:customStyle="1" w:styleId="24">
    <w:name w:val="页眉 Char"/>
    <w:basedOn w:val="19"/>
    <w:link w:val="14"/>
    <w:qFormat/>
    <w:uiPriority w:val="99"/>
    <w:rPr>
      <w:rFonts w:ascii="仿宋" w:hAnsi="仿宋" w:eastAsia="仿宋"/>
      <w:sz w:val="18"/>
      <w:szCs w:val="18"/>
    </w:rPr>
  </w:style>
  <w:style w:type="character" w:customStyle="1" w:styleId="25">
    <w:name w:val="页脚 Char"/>
    <w:basedOn w:val="19"/>
    <w:link w:val="13"/>
    <w:qFormat/>
    <w:uiPriority w:val="99"/>
    <w:rPr>
      <w:rFonts w:ascii="仿宋" w:hAnsi="仿宋" w:eastAsia="仿宋"/>
      <w:sz w:val="18"/>
      <w:szCs w:val="18"/>
    </w:rPr>
  </w:style>
  <w:style w:type="character" w:customStyle="1" w:styleId="26">
    <w:name w:val="标题 3 Char"/>
    <w:basedOn w:val="19"/>
    <w:link w:val="4"/>
    <w:qFormat/>
    <w:uiPriority w:val="9"/>
    <w:rPr>
      <w:rFonts w:ascii="仿宋" w:hAnsi="仿宋" w:eastAsia="仿宋"/>
      <w:b/>
      <w:bCs/>
      <w:kern w:val="2"/>
      <w:sz w:val="28"/>
      <w:szCs w:val="32"/>
    </w:rPr>
  </w:style>
  <w:style w:type="paragraph" w:customStyle="1" w:styleId="27">
    <w:name w:val="纯文本1"/>
    <w:basedOn w:val="1"/>
    <w:qFormat/>
    <w:uiPriority w:val="0"/>
    <w:pPr>
      <w:adjustRightInd w:val="0"/>
      <w:spacing w:line="240" w:lineRule="auto"/>
      <w:contextualSpacing w:val="0"/>
      <w:jc w:val="both"/>
    </w:pPr>
    <w:rPr>
      <w:rFonts w:hint="eastAsia" w:ascii="宋体" w:hAnsi="Courier New" w:eastAsia="楷体_GB2312" w:cs="Times New Roman"/>
      <w:sz w:val="28"/>
      <w:szCs w:val="20"/>
    </w:rPr>
  </w:style>
  <w:style w:type="paragraph" w:customStyle="1" w:styleId="28">
    <w:name w:val="纯文本2"/>
    <w:basedOn w:val="1"/>
    <w:qFormat/>
    <w:uiPriority w:val="0"/>
    <w:pPr>
      <w:adjustRightInd w:val="0"/>
      <w:spacing w:line="240" w:lineRule="auto"/>
      <w:contextualSpacing w:val="0"/>
      <w:jc w:val="both"/>
      <w:textAlignment w:val="baseline"/>
    </w:pPr>
    <w:rPr>
      <w:rFonts w:ascii="宋体" w:hAnsi="Courier New" w:eastAsia="楷体_GB2312" w:cs="Times New Roman"/>
      <w:sz w:val="26"/>
      <w:szCs w:val="20"/>
    </w:rPr>
  </w:style>
  <w:style w:type="character" w:customStyle="1" w:styleId="29">
    <w:name w:val="正文缩进 Char"/>
    <w:link w:val="7"/>
    <w:qFormat/>
    <w:uiPriority w:val="0"/>
    <w:rPr>
      <w:rFonts w:ascii="Times New Roman" w:hAnsi="Times New Roman" w:eastAsia="楷体_GB2312" w:cs="Times New Roman"/>
      <w:kern w:val="2"/>
      <w:sz w:val="24"/>
    </w:rPr>
  </w:style>
  <w:style w:type="character" w:customStyle="1" w:styleId="30">
    <w:name w:val="正文文本 Char"/>
    <w:basedOn w:val="19"/>
    <w:link w:val="9"/>
    <w:qFormat/>
    <w:uiPriority w:val="0"/>
    <w:rPr>
      <w:rFonts w:ascii="Times New Roman" w:hAnsi="Times New Roman" w:eastAsia="宋体" w:cs="Times New Roman"/>
      <w:kern w:val="2"/>
      <w:sz w:val="21"/>
      <w:szCs w:val="24"/>
    </w:rPr>
  </w:style>
  <w:style w:type="paragraph" w:styleId="31">
    <w:name w:val="List Paragraph"/>
    <w:basedOn w:val="1"/>
    <w:link w:val="33"/>
    <w:unhideWhenUsed/>
    <w:qFormat/>
    <w:uiPriority w:val="34"/>
    <w:pPr>
      <w:ind w:firstLine="420" w:firstLineChars="200"/>
    </w:pPr>
  </w:style>
  <w:style w:type="character" w:customStyle="1" w:styleId="32">
    <w:name w:val="标题 4 Char"/>
    <w:basedOn w:val="19"/>
    <w:link w:val="5"/>
    <w:qFormat/>
    <w:uiPriority w:val="9"/>
    <w:rPr>
      <w:rFonts w:eastAsia="仿宋" w:asciiTheme="majorHAnsi" w:hAnsiTheme="majorHAnsi" w:cstheme="majorBidi"/>
      <w:b/>
      <w:bCs/>
      <w:kern w:val="2"/>
      <w:sz w:val="28"/>
      <w:szCs w:val="28"/>
    </w:rPr>
  </w:style>
  <w:style w:type="character" w:customStyle="1" w:styleId="33">
    <w:name w:val="列出段落 Char"/>
    <w:basedOn w:val="19"/>
    <w:link w:val="31"/>
    <w:qFormat/>
    <w:locked/>
    <w:uiPriority w:val="34"/>
    <w:rPr>
      <w:rFonts w:ascii="仿宋" w:hAnsi="仿宋" w:eastAsia="仿宋"/>
      <w:kern w:val="2"/>
      <w:sz w:val="24"/>
      <w:szCs w:val="22"/>
    </w:rPr>
  </w:style>
  <w:style w:type="paragraph" w:customStyle="1" w:styleId="34">
    <w:name w:val="1.5倍行距正文"/>
    <w:basedOn w:val="1"/>
    <w:qFormat/>
    <w:uiPriority w:val="0"/>
    <w:pPr>
      <w:spacing w:beforeLines="50" w:afterLines="50"/>
      <w:ind w:firstLine="200" w:firstLineChars="200"/>
      <w:contextualSpacing w:val="0"/>
      <w:jc w:val="both"/>
    </w:pPr>
    <w:rPr>
      <w:rFonts w:ascii="宋体" w:hAnsi="宋体" w:eastAsia="宋体"/>
      <w:sz w:val="21"/>
      <w:szCs w:val="24"/>
    </w:rPr>
  </w:style>
  <w:style w:type="character" w:customStyle="1" w:styleId="35">
    <w:name w:val="标题 5 Char"/>
    <w:basedOn w:val="19"/>
    <w:link w:val="6"/>
    <w:qFormat/>
    <w:uiPriority w:val="9"/>
    <w:rPr>
      <w:rFonts w:ascii="仿宋" w:hAnsi="仿宋" w:eastAsia="仿宋"/>
      <w:b/>
      <w:bCs/>
      <w:kern w:val="2"/>
      <w:sz w:val="28"/>
      <w:szCs w:val="28"/>
    </w:rPr>
  </w:style>
  <w:style w:type="character" w:customStyle="1" w:styleId="36">
    <w:name w:val="纯文本 Char"/>
    <w:basedOn w:val="19"/>
    <w:link w:val="11"/>
    <w:qFormat/>
    <w:uiPriority w:val="0"/>
    <w:rPr>
      <w:rFonts w:ascii="宋体" w:hAnsi="Courier New" w:eastAsia="宋体" w:cs="Courier New"/>
      <w:kern w:val="2"/>
      <w:sz w:val="21"/>
      <w:szCs w:val="21"/>
    </w:rPr>
  </w:style>
  <w:style w:type="character" w:customStyle="1" w:styleId="37">
    <w:name w:val="正文缩进 字符1"/>
    <w:qFormat/>
    <w:uiPriority w:val="0"/>
    <w:rPr>
      <w:rFonts w:ascii="Times New Roman" w:hAnsi="Times New Roman" w:eastAsia="楷体_GB2312" w:cs="Times New Roman"/>
      <w:sz w:val="24"/>
      <w:szCs w:val="20"/>
    </w:rPr>
  </w:style>
  <w:style w:type="paragraph" w:customStyle="1" w:styleId="38">
    <w:name w:val="TOC 标题1"/>
    <w:basedOn w:val="2"/>
    <w:next w:val="1"/>
    <w:unhideWhenUsed/>
    <w:qFormat/>
    <w:uiPriority w:val="39"/>
    <w:pPr>
      <w:widowControl/>
      <w:spacing w:beforeLines="0" w:afterLines="0" w:line="259" w:lineRule="auto"/>
      <w:contextualSpacing w:val="0"/>
      <w:outlineLvl w:val="9"/>
    </w:pPr>
    <w:rPr>
      <w:rFonts w:asciiTheme="majorHAnsi" w:hAnsiTheme="majorHAnsi" w:eastAsiaTheme="majorEastAsia" w:cstheme="majorBidi"/>
      <w:b w:val="0"/>
      <w:bCs w:val="0"/>
      <w:color w:val="2F5496" w:themeColor="accent1" w:themeShade="BF"/>
      <w:kern w:val="0"/>
      <w:sz w:val="32"/>
      <w:szCs w:val="32"/>
    </w:rPr>
  </w:style>
  <w:style w:type="character" w:customStyle="1" w:styleId="39">
    <w:name w:val="正文缩进2格 Char"/>
    <w:link w:val="40"/>
    <w:qFormat/>
    <w:uiPriority w:val="0"/>
    <w:rPr>
      <w:rFonts w:ascii="仿宋_GB2312" w:hAnsi="宋体" w:eastAsia="仿宋_GB2312"/>
      <w:sz w:val="31"/>
    </w:rPr>
  </w:style>
  <w:style w:type="paragraph" w:customStyle="1" w:styleId="40">
    <w:name w:val="正文缩进2格"/>
    <w:basedOn w:val="1"/>
    <w:link w:val="39"/>
    <w:qFormat/>
    <w:uiPriority w:val="0"/>
    <w:pPr>
      <w:spacing w:line="600" w:lineRule="exact"/>
      <w:ind w:firstLine="639" w:firstLineChars="206"/>
      <w:contextualSpacing w:val="0"/>
      <w:jc w:val="both"/>
    </w:pPr>
    <w:rPr>
      <w:rFonts w:ascii="仿宋_GB2312" w:hAnsi="宋体" w:eastAsia="仿宋_GB2312"/>
      <w:kern w:val="0"/>
      <w:sz w:val="31"/>
      <w:szCs w:val="20"/>
    </w:rPr>
  </w:style>
  <w:style w:type="character" w:customStyle="1" w:styleId="41">
    <w:name w:val="方案正文 Char"/>
    <w:link w:val="42"/>
    <w:qFormat/>
    <w:locked/>
    <w:uiPriority w:val="0"/>
    <w:rPr>
      <w:rFonts w:ascii="华文细黑" w:hAnsi="华文细黑" w:eastAsia="华文细黑"/>
      <w:sz w:val="24"/>
    </w:rPr>
  </w:style>
  <w:style w:type="paragraph" w:customStyle="1" w:styleId="42">
    <w:name w:val="方案正文"/>
    <w:basedOn w:val="1"/>
    <w:link w:val="41"/>
    <w:qFormat/>
    <w:uiPriority w:val="0"/>
    <w:pPr>
      <w:spacing w:before="120"/>
      <w:ind w:firstLine="425" w:firstLineChars="177"/>
      <w:contextualSpacing w:val="0"/>
      <w:jc w:val="both"/>
    </w:pPr>
    <w:rPr>
      <w:rFonts w:ascii="华文细黑" w:hAnsi="华文细黑" w:eastAsia="华文细黑"/>
      <w:kern w:val="0"/>
      <w:szCs w:val="20"/>
    </w:rPr>
  </w:style>
  <w:style w:type="character" w:customStyle="1" w:styleId="43">
    <w:name w:val="font21"/>
    <w:basedOn w:val="19"/>
    <w:qFormat/>
    <w:uiPriority w:val="0"/>
    <w:rPr>
      <w:rFonts w:hint="eastAsia" w:ascii="微软雅黑" w:hAnsi="微软雅黑" w:eastAsia="微软雅黑"/>
      <w:color w:val="000000"/>
      <w:sz w:val="22"/>
      <w:szCs w:val="22"/>
      <w:u w:val="none"/>
    </w:rPr>
  </w:style>
  <w:style w:type="character" w:customStyle="1" w:styleId="44">
    <w:name w:val="font11"/>
    <w:basedOn w:val="19"/>
    <w:qFormat/>
    <w:uiPriority w:val="0"/>
    <w:rPr>
      <w:rFonts w:hint="eastAsia" w:ascii="微软雅黑" w:hAnsi="微软雅黑" w:eastAsia="微软雅黑"/>
      <w:b/>
      <w:bCs/>
      <w:color w:val="000000"/>
      <w:sz w:val="22"/>
      <w:szCs w:val="22"/>
      <w:u w:val="none"/>
    </w:rPr>
  </w:style>
  <w:style w:type="paragraph" w:customStyle="1" w:styleId="45">
    <w:name w:val="参数表格"/>
    <w:basedOn w:val="1"/>
    <w:link w:val="46"/>
    <w:qFormat/>
    <w:uiPriority w:val="0"/>
    <w:pPr>
      <w:contextualSpacing w:val="0"/>
    </w:pPr>
    <w:rPr>
      <w:rFonts w:ascii="宋体" w:hAnsi="宋体" w:eastAsia="宋体" w:cs="Times New Roman"/>
      <w:szCs w:val="24"/>
    </w:rPr>
  </w:style>
  <w:style w:type="character" w:customStyle="1" w:styleId="46">
    <w:name w:val="参数表格 字符"/>
    <w:basedOn w:val="19"/>
    <w:link w:val="45"/>
    <w:qFormat/>
    <w:uiPriority w:val="0"/>
    <w:rPr>
      <w:rFonts w:ascii="宋体" w:hAnsi="宋体" w:eastAsia="宋体" w:cs="Times New Roman"/>
      <w:kern w:val="2"/>
      <w:sz w:val="24"/>
      <w:szCs w:val="24"/>
    </w:rPr>
  </w:style>
  <w:style w:type="character" w:customStyle="1" w:styleId="47">
    <w:name w:val="纯文本 字符2"/>
    <w:qFormat/>
    <w:uiPriority w:val="0"/>
    <w:rPr>
      <w:rFonts w:ascii="宋体" w:hAnsi="Courier New" w:eastAsia="宋体" w:cs="Courier New"/>
      <w:szCs w:val="21"/>
    </w:rPr>
  </w:style>
  <w:style w:type="character" w:customStyle="1" w:styleId="48">
    <w:name w:val="日期 Char"/>
    <w:basedOn w:val="19"/>
    <w:link w:val="12"/>
    <w:qFormat/>
    <w:uiPriority w:val="0"/>
    <w:rPr>
      <w:rFonts w:ascii="Times New Roman" w:hAnsi="Times New Roman" w:eastAsia="宋体" w:cs="Times New Roman"/>
      <w:kern w:val="2"/>
      <w:sz w:val="21"/>
      <w:szCs w:val="24"/>
    </w:rPr>
  </w:style>
  <w:style w:type="character" w:customStyle="1" w:styleId="49">
    <w:name w:val="文档结构图 Char"/>
    <w:basedOn w:val="19"/>
    <w:link w:val="8"/>
    <w:semiHidden/>
    <w:qFormat/>
    <w:uiPriority w:val="99"/>
    <w:rPr>
      <w:rFonts w:ascii="宋体" w:hAnsi="仿宋"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7B2D0-89FD-4F93-94D1-4AF5CC7CD936}">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834</Words>
  <Characters>1071</Characters>
  <Lines>8</Lines>
  <Paragraphs>2</Paragraphs>
  <TotalTime>54</TotalTime>
  <ScaleCrop>false</ScaleCrop>
  <LinksUpToDate>false</LinksUpToDate>
  <CharactersWithSpaces>1094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2024-08-26T06:47:00Z</dcterms:created>
  <dc:creator>希 冠</dc:creator>
  <cp:lastModifiedBy>周菁楠</cp:lastModifiedBy>
  <cp:lastPrinted>2024-03-13T08:17:00Z</cp:lastPrinted>
  <dcterms:modified xsi:type="dcterms:W3CDTF">2024-08-29T01:12:41Z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105648876BA04BC5BF651231392C58B9_13</vt:lpwstr>
  </property>
</Properties>
</file>