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86B5">
      <w:pPr>
        <w:autoSpaceDE w:val="0"/>
        <w:autoSpaceDN w:val="0"/>
        <w:spacing w:line="864" w:lineRule="exact"/>
        <w:ind w:left="144" w:right="144"/>
        <w:jc w:val="center"/>
        <w:rPr>
          <w:rFonts w:ascii="nsJR0bAh+SimSun" w:hAnsi="nsJR0bAh+SimSun" w:eastAsia="nsJR0bAh+SimSun"/>
          <w:b/>
          <w:color w:val="000000"/>
          <w:spacing w:val="2"/>
          <w:sz w:val="66"/>
        </w:rPr>
      </w:pPr>
    </w:p>
    <w:p w14:paraId="25591B33">
      <w:pPr>
        <w:autoSpaceDE w:val="0"/>
        <w:autoSpaceDN w:val="0"/>
        <w:spacing w:line="864" w:lineRule="exact"/>
        <w:ind w:left="144" w:right="144"/>
        <w:jc w:val="center"/>
        <w:rPr>
          <w:rFonts w:ascii="nsJR0bAh+SimSun" w:hAnsi="nsJR0bAh+SimSun" w:eastAsia="nsJR0bAh+SimSun"/>
          <w:b/>
          <w:color w:val="000000"/>
          <w:spacing w:val="2"/>
          <w:sz w:val="66"/>
        </w:rPr>
      </w:pPr>
    </w:p>
    <w:p w14:paraId="655AAB41">
      <w:pPr>
        <w:autoSpaceDE w:val="0"/>
        <w:autoSpaceDN w:val="0"/>
        <w:spacing w:line="864" w:lineRule="exact"/>
        <w:ind w:left="144" w:right="144"/>
        <w:jc w:val="center"/>
        <w:rPr>
          <w:rFonts w:ascii="nsJR0bAh+SimSun" w:hAnsi="nsJR0bAh+SimSun" w:eastAsia="nsJR0bAh+SimSun"/>
          <w:bCs/>
          <w:color w:val="000000"/>
          <w:spacing w:val="2"/>
          <w:sz w:val="66"/>
        </w:rPr>
      </w:pPr>
    </w:p>
    <w:p w14:paraId="549E5BA7">
      <w:pPr>
        <w:autoSpaceDE w:val="0"/>
        <w:autoSpaceDN w:val="0"/>
        <w:spacing w:line="864" w:lineRule="exact"/>
        <w:ind w:left="144" w:right="144"/>
        <w:jc w:val="center"/>
        <w:rPr>
          <w:rFonts w:ascii="nsJR0bAh+SimSun" w:hAnsi="nsJR0bAh+SimSun" w:eastAsia="nsJR0bAh+SimSun"/>
          <w:bCs/>
          <w:color w:val="000000"/>
          <w:spacing w:val="2"/>
          <w:sz w:val="48"/>
          <w:szCs w:val="20"/>
        </w:rPr>
      </w:pPr>
      <w:r>
        <w:rPr>
          <w:rFonts w:hint="eastAsia" w:ascii="nsJR0bAh+SimSun" w:hAnsi="nsJR0bAh+SimSun" w:eastAsia="nsJR0bAh+SimSun"/>
          <w:bCs/>
          <w:color w:val="000000"/>
          <w:spacing w:val="2"/>
          <w:sz w:val="48"/>
          <w:szCs w:val="20"/>
        </w:rPr>
        <w:t>面向业务应用的低代码开发平台</w:t>
      </w:r>
      <w:r>
        <w:rPr>
          <w:rFonts w:ascii="nsJR0bAh+SimSun" w:hAnsi="nsJR0bAh+SimSun" w:eastAsia="nsJR0bAh+SimSun"/>
          <w:bCs/>
          <w:color w:val="000000"/>
          <w:spacing w:val="2"/>
          <w:sz w:val="48"/>
          <w:szCs w:val="20"/>
        </w:rPr>
        <w:t>项目</w:t>
      </w:r>
    </w:p>
    <w:p w14:paraId="0F6641BD">
      <w:pPr>
        <w:autoSpaceDE w:val="0"/>
        <w:autoSpaceDN w:val="0"/>
        <w:spacing w:line="864" w:lineRule="exact"/>
        <w:ind w:left="144" w:right="144"/>
        <w:jc w:val="center"/>
        <w:rPr>
          <w:rFonts w:ascii="nsJR0bAh+SimSun" w:hAnsi="nsJR0bAh+SimSun" w:eastAsia="nsJR0bAh+SimSun"/>
          <w:bCs/>
          <w:color w:val="000000"/>
          <w:spacing w:val="2"/>
          <w:sz w:val="48"/>
          <w:szCs w:val="20"/>
        </w:rPr>
      </w:pPr>
      <w:r>
        <w:rPr>
          <w:rFonts w:ascii="nsJR0bAh+SimSun" w:hAnsi="nsJR0bAh+SimSun" w:eastAsia="nsJR0bAh+SimSun"/>
          <w:bCs/>
          <w:color w:val="000000"/>
          <w:spacing w:val="2"/>
          <w:sz w:val="48"/>
          <w:szCs w:val="20"/>
        </w:rPr>
        <w:t>用户需求书</w:t>
      </w:r>
    </w:p>
    <w:p w14:paraId="109986FD">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738B351D">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09707FB2">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1E8748C9">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1422C051">
      <w:pPr>
        <w:pStyle w:val="6"/>
      </w:pPr>
      <w:r>
        <w:rPr>
          <w:rFonts w:hint="eastAsia"/>
        </w:rPr>
        <w:t>注意事项:本章《用户需求书》中标注有“▲”号的条款为基本条款，需要保留。</w:t>
      </w:r>
    </w:p>
    <w:p w14:paraId="68F7B53D">
      <w:pPr>
        <w:autoSpaceDE w:val="0"/>
        <w:autoSpaceDN w:val="0"/>
        <w:spacing w:line="864" w:lineRule="exact"/>
        <w:ind w:left="144" w:right="144"/>
        <w:jc w:val="center"/>
        <w:rPr>
          <w:rFonts w:ascii="nsJR0bAh+SimSun" w:hAnsi="nsJR0bAh+SimSun" w:eastAsia="nsJR0bAh+SimSun"/>
          <w:bCs/>
          <w:color w:val="000000"/>
          <w:spacing w:val="2"/>
          <w:sz w:val="48"/>
          <w:szCs w:val="20"/>
        </w:rPr>
      </w:pPr>
    </w:p>
    <w:p w14:paraId="2BE994CF"/>
    <w:p w14:paraId="1E7B27BE">
      <w:pPr>
        <w:spacing w:line="570" w:lineRule="exact"/>
        <w:ind w:firstLine="420"/>
        <w:rPr>
          <w:sz w:val="32"/>
          <w:szCs w:val="32"/>
        </w:rPr>
      </w:pPr>
      <w:r>
        <w:br w:type="page"/>
      </w:r>
    </w:p>
    <w:p w14:paraId="03F5B6FE">
      <w:pPr>
        <w:pStyle w:val="2"/>
      </w:pPr>
      <w:r>
        <w:t>一、 项目概况</w:t>
      </w:r>
    </w:p>
    <w:tbl>
      <w:tblPr>
        <w:tblStyle w:val="7"/>
        <w:tblW w:w="9234" w:type="dxa"/>
        <w:jc w:val="center"/>
        <w:tblLayout w:type="fixed"/>
        <w:tblCellMar>
          <w:top w:w="0" w:type="dxa"/>
          <w:left w:w="108" w:type="dxa"/>
          <w:bottom w:w="0" w:type="dxa"/>
          <w:right w:w="108" w:type="dxa"/>
        </w:tblCellMar>
      </w:tblPr>
      <w:tblGrid>
        <w:gridCol w:w="3115"/>
        <w:gridCol w:w="2255"/>
        <w:gridCol w:w="3864"/>
      </w:tblGrid>
      <w:tr w14:paraId="2064AAF2">
        <w:tblPrEx>
          <w:tblCellMar>
            <w:top w:w="0" w:type="dxa"/>
            <w:left w:w="108" w:type="dxa"/>
            <w:bottom w:w="0" w:type="dxa"/>
            <w:right w:w="108" w:type="dxa"/>
          </w:tblCellMar>
        </w:tblPrEx>
        <w:trPr>
          <w:trHeight w:val="484" w:hRule="exact"/>
          <w:jc w:val="center"/>
        </w:trPr>
        <w:tc>
          <w:tcPr>
            <w:tcW w:w="3115"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14:paraId="2A9AE438">
            <w:pPr>
              <w:jc w:val="center"/>
            </w:pPr>
            <w:r>
              <w:rPr>
                <w:b/>
                <w:bCs/>
              </w:rPr>
              <w:t>招标内容</w:t>
            </w:r>
          </w:p>
        </w:tc>
        <w:tc>
          <w:tcPr>
            <w:tcW w:w="225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25213D8">
            <w:pPr>
              <w:jc w:val="center"/>
            </w:pPr>
            <w:r>
              <w:rPr>
                <w:b/>
                <w:bCs/>
              </w:rPr>
              <w:t>最高限价（人民币）</w:t>
            </w:r>
          </w:p>
        </w:tc>
        <w:tc>
          <w:tcPr>
            <w:tcW w:w="3864"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14:paraId="2690376D">
            <w:pPr>
              <w:jc w:val="center"/>
            </w:pPr>
            <w:r>
              <w:rPr>
                <w:b/>
                <w:bCs/>
              </w:rPr>
              <w:t>交付时间</w:t>
            </w:r>
          </w:p>
        </w:tc>
      </w:tr>
      <w:tr w14:paraId="7CA65837">
        <w:tblPrEx>
          <w:tblCellMar>
            <w:top w:w="0" w:type="dxa"/>
            <w:left w:w="108" w:type="dxa"/>
            <w:bottom w:w="0" w:type="dxa"/>
            <w:right w:w="108" w:type="dxa"/>
          </w:tblCellMar>
        </w:tblPrEx>
        <w:trPr>
          <w:trHeight w:val="996" w:hRule="exact"/>
          <w:jc w:val="center"/>
        </w:trPr>
        <w:tc>
          <w:tcPr>
            <w:tcW w:w="3115" w:type="dxa"/>
            <w:tcBorders>
              <w:top w:val="single" w:color="000000" w:sz="4" w:space="0"/>
              <w:left w:val="single" w:color="000000" w:sz="2" w:space="0"/>
              <w:bottom w:val="single" w:color="000000" w:sz="2" w:space="0"/>
              <w:right w:val="single" w:color="000000" w:sz="4" w:space="0"/>
            </w:tcBorders>
            <w:tcMar>
              <w:left w:w="0" w:type="dxa"/>
              <w:right w:w="0" w:type="dxa"/>
            </w:tcMar>
            <w:vAlign w:val="center"/>
          </w:tcPr>
          <w:p w14:paraId="6FB8EBC2">
            <w:pPr>
              <w:jc w:val="center"/>
            </w:pPr>
            <w:r>
              <w:rPr>
                <w:rFonts w:hint="eastAsia"/>
              </w:rPr>
              <w:t>面向业务应用的低代码开发平台</w:t>
            </w:r>
          </w:p>
        </w:tc>
        <w:tc>
          <w:tcPr>
            <w:tcW w:w="2255" w:type="dxa"/>
            <w:tcBorders>
              <w:top w:val="single" w:color="000000" w:sz="4" w:space="0"/>
              <w:left w:val="single" w:color="000000" w:sz="4" w:space="0"/>
              <w:bottom w:val="single" w:color="000000" w:sz="2" w:space="0"/>
              <w:right w:val="single" w:color="000000" w:sz="4" w:space="0"/>
            </w:tcBorders>
            <w:tcMar>
              <w:left w:w="0" w:type="dxa"/>
              <w:right w:w="0" w:type="dxa"/>
            </w:tcMar>
            <w:vAlign w:val="center"/>
          </w:tcPr>
          <w:p w14:paraId="29FE55F9">
            <w:pPr>
              <w:jc w:val="center"/>
            </w:pPr>
            <w:r>
              <w:t>29</w:t>
            </w:r>
            <w:r>
              <w:rPr>
                <w:rFonts w:hint="eastAsia"/>
              </w:rPr>
              <w:t>万元</w:t>
            </w:r>
          </w:p>
        </w:tc>
        <w:tc>
          <w:tcPr>
            <w:tcW w:w="3864" w:type="dxa"/>
            <w:tcBorders>
              <w:top w:val="single" w:color="000000" w:sz="4" w:space="0"/>
              <w:left w:val="single" w:color="000000" w:sz="4" w:space="0"/>
              <w:bottom w:val="single" w:color="000000" w:sz="2" w:space="0"/>
              <w:right w:val="single" w:color="000000" w:sz="2" w:space="0"/>
            </w:tcBorders>
            <w:tcMar>
              <w:left w:w="0" w:type="dxa"/>
              <w:right w:w="0" w:type="dxa"/>
            </w:tcMar>
            <w:vAlign w:val="center"/>
          </w:tcPr>
          <w:p w14:paraId="233507C6">
            <w:pPr>
              <w:jc w:val="both"/>
            </w:pPr>
            <w:r>
              <w:t>自合同签订之日起3</w:t>
            </w:r>
            <w:r>
              <w:rPr>
                <w:rFonts w:hint="eastAsia"/>
              </w:rPr>
              <w:t>个月内</w:t>
            </w:r>
            <w:r>
              <w:t>完成开发、验收并交付使</w:t>
            </w:r>
            <w:bookmarkStart w:id="0" w:name="_GoBack"/>
            <w:bookmarkEnd w:id="0"/>
            <w:r>
              <w:t>用。</w:t>
            </w:r>
          </w:p>
        </w:tc>
      </w:tr>
    </w:tbl>
    <w:p w14:paraId="548A1B7A">
      <w:pPr>
        <w:pStyle w:val="2"/>
      </w:pPr>
      <w:r>
        <w:t>二、 采购内容</w:t>
      </w:r>
    </w:p>
    <w:tbl>
      <w:tblPr>
        <w:tblStyle w:val="7"/>
        <w:tblW w:w="9143" w:type="dxa"/>
        <w:jc w:val="center"/>
        <w:tblLayout w:type="fixed"/>
        <w:tblCellMar>
          <w:top w:w="0" w:type="dxa"/>
          <w:left w:w="108" w:type="dxa"/>
          <w:bottom w:w="0" w:type="dxa"/>
          <w:right w:w="108" w:type="dxa"/>
        </w:tblCellMar>
      </w:tblPr>
      <w:tblGrid>
        <w:gridCol w:w="847"/>
        <w:gridCol w:w="1701"/>
        <w:gridCol w:w="4252"/>
        <w:gridCol w:w="1134"/>
        <w:gridCol w:w="1209"/>
      </w:tblGrid>
      <w:tr w14:paraId="2A9507FB">
        <w:tblPrEx>
          <w:tblCellMar>
            <w:top w:w="0" w:type="dxa"/>
            <w:left w:w="108" w:type="dxa"/>
            <w:bottom w:w="0" w:type="dxa"/>
            <w:right w:w="108" w:type="dxa"/>
          </w:tblCellMar>
        </w:tblPrEx>
        <w:trPr>
          <w:trHeight w:val="524"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7D6679D">
            <w:pPr>
              <w:jc w:val="center"/>
              <w:rPr>
                <w:b/>
                <w:bCs/>
              </w:rPr>
            </w:pPr>
            <w:r>
              <w:rPr>
                <w:b/>
                <w:bCs/>
              </w:rPr>
              <w:t>序号</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DCF039A">
            <w:pPr>
              <w:jc w:val="center"/>
              <w:rPr>
                <w:b/>
                <w:bCs/>
              </w:rPr>
            </w:pPr>
            <w:r>
              <w:rPr>
                <w:b/>
                <w:bCs/>
              </w:rPr>
              <w:t>项目</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A621E89">
            <w:pPr>
              <w:jc w:val="center"/>
              <w:rPr>
                <w:b/>
                <w:bCs/>
              </w:rPr>
            </w:pPr>
            <w:r>
              <w:rPr>
                <w:b/>
                <w:bCs/>
              </w:rPr>
              <w:t>技术参数</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12F1D74">
            <w:pPr>
              <w:jc w:val="center"/>
              <w:rPr>
                <w:b/>
                <w:bCs/>
              </w:rPr>
            </w:pPr>
            <w:r>
              <w:rPr>
                <w:b/>
                <w:bCs/>
              </w:rPr>
              <w:t>数量</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71C4035">
            <w:pPr>
              <w:jc w:val="center"/>
              <w:rPr>
                <w:b/>
                <w:bCs/>
              </w:rPr>
            </w:pPr>
            <w:r>
              <w:rPr>
                <w:b/>
                <w:bCs/>
              </w:rPr>
              <w:t>单位</w:t>
            </w:r>
          </w:p>
        </w:tc>
      </w:tr>
      <w:tr w14:paraId="2884BBDF">
        <w:tblPrEx>
          <w:tblCellMar>
            <w:top w:w="0" w:type="dxa"/>
            <w:left w:w="108" w:type="dxa"/>
            <w:bottom w:w="0" w:type="dxa"/>
            <w:right w:w="108" w:type="dxa"/>
          </w:tblCellMar>
        </w:tblPrEx>
        <w:trPr>
          <w:trHeight w:val="3369"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1E38670">
            <w:pPr>
              <w:jc w:val="center"/>
            </w:pPr>
            <w:r>
              <w:t>1</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D0F6C6C">
            <w:r>
              <w:rPr>
                <w:rFonts w:hint="eastAsia"/>
              </w:rPr>
              <w:t>低</w:t>
            </w:r>
            <w:r>
              <w:t>代码开发平台</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E2322A">
            <w:r>
              <w:t>1.需要在技术能力以及产品功能上具备完善的能力，无需通过编程即可让业务人员上手创建一套完整的管理系统，系统的各个模块中的属性以及参数无需编程定义，使用系统中现有功能即可实现业务功能的配置。</w:t>
            </w:r>
          </w:p>
          <w:p w14:paraId="5E372773">
            <w:r>
              <w:t>2.授权：永久使用</w:t>
            </w:r>
          </w:p>
          <w:p w14:paraId="4C5BDBAA">
            <w:r>
              <w:t>3.支持组织成员数：≥5000人</w:t>
            </w:r>
            <w:r>
              <w:rPr>
                <w:rFonts w:hint="eastAsia"/>
              </w:rPr>
              <w:t>，开发者坐席</w:t>
            </w:r>
            <w:r>
              <w:t>≥500人</w:t>
            </w:r>
            <w:r>
              <w:rPr>
                <w:rFonts w:hint="eastAsia"/>
              </w:rPr>
              <w:t>，可发布应用数无数量限制。</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6862EBA">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001FF75">
            <w:pPr>
              <w:jc w:val="center"/>
            </w:pPr>
            <w:r>
              <w:t>个</w:t>
            </w:r>
          </w:p>
        </w:tc>
      </w:tr>
      <w:tr w14:paraId="02AC4E3E">
        <w:tblPrEx>
          <w:tblCellMar>
            <w:top w:w="0" w:type="dxa"/>
            <w:left w:w="108" w:type="dxa"/>
            <w:bottom w:w="0" w:type="dxa"/>
            <w:right w:w="108" w:type="dxa"/>
          </w:tblCellMar>
        </w:tblPrEx>
        <w:trPr>
          <w:trHeight w:val="500"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5A83DBE">
            <w:pPr>
              <w:jc w:val="center"/>
            </w:pPr>
            <w:r>
              <w:t>2</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8129D6A">
            <w:pPr>
              <w:jc w:val="center"/>
            </w:pPr>
            <w:r>
              <w:t>技术开发服务</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5C9C2D7">
            <w:pPr>
              <w:jc w:val="center"/>
            </w:pPr>
            <w:r>
              <w:t>详见“四、技术要求”</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3F50494">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07B4220">
            <w:pPr>
              <w:jc w:val="center"/>
            </w:pPr>
            <w:r>
              <w:t>项</w:t>
            </w:r>
          </w:p>
        </w:tc>
      </w:tr>
      <w:tr w14:paraId="18859AA5">
        <w:tblPrEx>
          <w:tblCellMar>
            <w:top w:w="0" w:type="dxa"/>
            <w:left w:w="108" w:type="dxa"/>
            <w:bottom w:w="0" w:type="dxa"/>
            <w:right w:w="108" w:type="dxa"/>
          </w:tblCellMar>
        </w:tblPrEx>
        <w:trPr>
          <w:trHeight w:val="43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B7F79EB">
            <w:pPr>
              <w:jc w:val="center"/>
            </w:pPr>
            <w:r>
              <w:t>3</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FEB1AA">
            <w:pPr>
              <w:jc w:val="center"/>
            </w:pPr>
            <w:r>
              <w:t>本地实施部署</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6DE8E83">
            <w:pPr>
              <w:jc w:val="center"/>
            </w:pPr>
            <w:r>
              <w:t>软件</w:t>
            </w:r>
            <w:r>
              <w:rPr>
                <w:rFonts w:hint="eastAsia"/>
              </w:rPr>
              <w:t>本</w:t>
            </w:r>
            <w:r>
              <w:t>地</w:t>
            </w:r>
            <w:r>
              <w:rPr>
                <w:rFonts w:hint="eastAsia"/>
              </w:rPr>
              <w:t>私有</w:t>
            </w:r>
            <w:r>
              <w:t>化部署</w:t>
            </w:r>
            <w:r>
              <w:rPr>
                <w:rFonts w:hint="eastAsia"/>
              </w:rPr>
              <w:t>、适配国产信创</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A26E35E">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458FBB4">
            <w:pPr>
              <w:jc w:val="center"/>
            </w:pPr>
            <w:r>
              <w:t>项</w:t>
            </w:r>
          </w:p>
        </w:tc>
      </w:tr>
      <w:tr w14:paraId="08DB7BFC">
        <w:tblPrEx>
          <w:tblCellMar>
            <w:top w:w="0" w:type="dxa"/>
            <w:left w:w="108" w:type="dxa"/>
            <w:bottom w:w="0" w:type="dxa"/>
            <w:right w:w="108" w:type="dxa"/>
          </w:tblCellMar>
        </w:tblPrEx>
        <w:trPr>
          <w:trHeight w:val="43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2B3D6A6">
            <w:pPr>
              <w:jc w:val="center"/>
            </w:pPr>
            <w:r>
              <w:t>4</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C7B6B37">
            <w:pPr>
              <w:jc w:val="center"/>
            </w:pPr>
            <w:r>
              <w:t>运维支持</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8266A35">
            <w:pPr>
              <w:jc w:val="center"/>
            </w:pPr>
            <w:r>
              <w:t>运维服务1年</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1C847D3">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D6C46A6">
            <w:pPr>
              <w:jc w:val="center"/>
            </w:pPr>
            <w:r>
              <w:t>项</w:t>
            </w:r>
          </w:p>
        </w:tc>
      </w:tr>
      <w:tr w14:paraId="712A7D10">
        <w:tblPrEx>
          <w:tblCellMar>
            <w:top w:w="0" w:type="dxa"/>
            <w:left w:w="108" w:type="dxa"/>
            <w:bottom w:w="0" w:type="dxa"/>
            <w:right w:w="108" w:type="dxa"/>
          </w:tblCellMar>
        </w:tblPrEx>
        <w:trPr>
          <w:trHeight w:val="433" w:hRule="exact"/>
          <w:jc w:val="center"/>
        </w:trPr>
        <w:tc>
          <w:tcPr>
            <w:tcW w:w="84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2ABAB7E">
            <w:pPr>
              <w:jc w:val="center"/>
            </w:pPr>
            <w:r>
              <w:t>5</w:t>
            </w:r>
          </w:p>
        </w:tc>
        <w:tc>
          <w:tcPr>
            <w:tcW w:w="1701"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1238303">
            <w:pPr>
              <w:jc w:val="center"/>
            </w:pPr>
            <w:r>
              <w:t>认证培训课程</w:t>
            </w:r>
          </w:p>
        </w:tc>
        <w:tc>
          <w:tcPr>
            <w:tcW w:w="4252"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D9C7E61">
            <w:pPr>
              <w:jc w:val="center"/>
            </w:pPr>
            <w:r>
              <w:t>赋能员工快速掌握并了解平台使用方法</w:t>
            </w:r>
          </w:p>
        </w:tc>
        <w:tc>
          <w:tcPr>
            <w:tcW w:w="1134"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B3DAAC0">
            <w:pPr>
              <w:jc w:val="center"/>
            </w:pPr>
            <w:r>
              <w:t>1</w:t>
            </w:r>
          </w:p>
        </w:tc>
        <w:tc>
          <w:tcPr>
            <w:tcW w:w="12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AB1A4AD">
            <w:pPr>
              <w:jc w:val="center"/>
            </w:pPr>
            <w:r>
              <w:t>期</w:t>
            </w:r>
          </w:p>
        </w:tc>
      </w:tr>
    </w:tbl>
    <w:p w14:paraId="6A00D3F1">
      <w:pPr>
        <w:rPr>
          <w:rFonts w:eastAsia="黑体"/>
          <w:b/>
          <w:bCs/>
          <w:kern w:val="44"/>
          <w:sz w:val="32"/>
          <w:szCs w:val="44"/>
        </w:rPr>
      </w:pPr>
    </w:p>
    <w:p w14:paraId="2340E138">
      <w:pPr>
        <w:rPr>
          <w:rFonts w:eastAsia="黑体"/>
          <w:b/>
          <w:bCs/>
          <w:kern w:val="44"/>
          <w:sz w:val="32"/>
          <w:szCs w:val="44"/>
        </w:rPr>
      </w:pPr>
      <w:r>
        <w:rPr>
          <w:rFonts w:eastAsia="黑体"/>
          <w:b/>
          <w:bCs/>
          <w:kern w:val="44"/>
          <w:sz w:val="32"/>
          <w:szCs w:val="44"/>
        </w:rPr>
        <w:t>三、 建设要求</w:t>
      </w:r>
      <w:r>
        <w:br w:type="textWrapping"/>
      </w:r>
      <w:r>
        <w:rPr>
          <w:szCs w:val="32"/>
        </w:rPr>
        <w:t>1、</w:t>
      </w:r>
      <w:r>
        <w:rPr>
          <w:rFonts w:hint="eastAsia"/>
          <w:szCs w:val="32"/>
        </w:rPr>
        <w:t>面向智慧医院建设</w:t>
      </w:r>
      <w:r>
        <w:rPr>
          <w:szCs w:val="32"/>
        </w:rPr>
        <w:t>，</w:t>
      </w:r>
      <w:r>
        <w:rPr>
          <w:rFonts w:hint="eastAsia"/>
          <w:szCs w:val="32"/>
        </w:rPr>
        <w:t>搭建面向智慧管理、智慧服务、智慧医疗、智慧运营、智慧科研、智慧教学、智慧患者管理等方面的业务应用、组件。</w:t>
      </w:r>
    </w:p>
    <w:p w14:paraId="3096D0B1">
      <w:pPr>
        <w:rPr>
          <w:szCs w:val="32"/>
        </w:rPr>
      </w:pPr>
      <w:r>
        <w:rPr>
          <w:szCs w:val="32"/>
        </w:rPr>
        <w:t>2、</w:t>
      </w:r>
      <w:r>
        <w:rPr>
          <w:rFonts w:hint="eastAsia"/>
          <w:szCs w:val="32"/>
        </w:rPr>
        <w:t>为满足医院数字化转型的</w:t>
      </w:r>
      <w:r>
        <w:rPr>
          <w:szCs w:val="32"/>
        </w:rPr>
        <w:t>其他</w:t>
      </w:r>
      <w:r>
        <w:rPr>
          <w:rFonts w:hint="eastAsia"/>
          <w:szCs w:val="32"/>
        </w:rPr>
        <w:t>应用</w:t>
      </w:r>
      <w:r>
        <w:rPr>
          <w:szCs w:val="32"/>
        </w:rPr>
        <w:t>搭建。进一步深入贯彻落实国家数字化转型战略部署，加快</w:t>
      </w:r>
      <w:r>
        <w:rPr>
          <w:rFonts w:hint="eastAsia"/>
          <w:szCs w:val="32"/>
        </w:rPr>
        <w:t>医院</w:t>
      </w:r>
      <w:r>
        <w:rPr>
          <w:szCs w:val="32"/>
        </w:rPr>
        <w:t>数字化、网络化、智能化步伐，提升办公效率与管理决策水平，支持在多业务领域建设各类业务应用。</w:t>
      </w:r>
    </w:p>
    <w:p w14:paraId="670D6309">
      <w:pPr>
        <w:rPr>
          <w:szCs w:val="32"/>
        </w:rPr>
      </w:pPr>
      <w:r>
        <w:rPr>
          <w:rFonts w:hint="eastAsia"/>
          <w:szCs w:val="32"/>
        </w:rPr>
        <w:t>3、通过面向业务的低代码开发平台，降低业务应用开发门槛，加速</w:t>
      </w:r>
      <w:r>
        <w:rPr>
          <w:szCs w:val="32"/>
        </w:rPr>
        <w:t>临床人员、管理人员、科研人员加入应用开发，直接参与到</w:t>
      </w:r>
      <w:r>
        <w:rPr>
          <w:rFonts w:hint="eastAsia"/>
          <w:szCs w:val="32"/>
        </w:rPr>
        <w:t>智慧医院信息化</w:t>
      </w:r>
      <w:r>
        <w:rPr>
          <w:szCs w:val="32"/>
        </w:rPr>
        <w:t>建设中来</w:t>
      </w:r>
      <w:r>
        <w:rPr>
          <w:rFonts w:hint="eastAsia"/>
          <w:szCs w:val="32"/>
        </w:rPr>
        <w:t>。</w:t>
      </w:r>
    </w:p>
    <w:p w14:paraId="3A11F30F">
      <w:pPr>
        <w:rPr>
          <w:szCs w:val="32"/>
        </w:rPr>
      </w:pPr>
      <w:r>
        <w:rPr>
          <w:rFonts w:hint="eastAsia"/>
          <w:szCs w:val="32"/>
        </w:rPr>
        <w:t>4、建设成果包括但不限于如下应用：</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164"/>
        <w:gridCol w:w="5271"/>
      </w:tblGrid>
      <w:tr w14:paraId="0B7E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861" w:type="dxa"/>
          </w:tcPr>
          <w:p w14:paraId="42E46884">
            <w:pPr>
              <w:jc w:val="center"/>
              <w:rPr>
                <w:szCs w:val="32"/>
              </w:rPr>
            </w:pPr>
            <w:r>
              <w:rPr>
                <w:rFonts w:hint="eastAsia"/>
                <w:szCs w:val="32"/>
              </w:rPr>
              <w:t>类别</w:t>
            </w:r>
          </w:p>
        </w:tc>
        <w:tc>
          <w:tcPr>
            <w:tcW w:w="2164" w:type="dxa"/>
          </w:tcPr>
          <w:p w14:paraId="33F92812">
            <w:pPr>
              <w:jc w:val="center"/>
              <w:rPr>
                <w:szCs w:val="32"/>
              </w:rPr>
            </w:pPr>
            <w:r>
              <w:rPr>
                <w:rFonts w:hint="eastAsia"/>
                <w:szCs w:val="32"/>
              </w:rPr>
              <w:t>应用</w:t>
            </w:r>
          </w:p>
        </w:tc>
        <w:tc>
          <w:tcPr>
            <w:tcW w:w="5271" w:type="dxa"/>
          </w:tcPr>
          <w:p w14:paraId="02DCE19D">
            <w:pPr>
              <w:jc w:val="center"/>
              <w:rPr>
                <w:szCs w:val="32"/>
              </w:rPr>
            </w:pPr>
            <w:r>
              <w:rPr>
                <w:rFonts w:hint="eastAsia"/>
                <w:szCs w:val="32"/>
              </w:rPr>
              <w:t>主要功能开发</w:t>
            </w:r>
          </w:p>
        </w:tc>
      </w:tr>
      <w:tr w14:paraId="53EE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restart"/>
            <w:vAlign w:val="center"/>
          </w:tcPr>
          <w:p w14:paraId="0FEEF644">
            <w:pPr>
              <w:jc w:val="center"/>
              <w:rPr>
                <w:szCs w:val="32"/>
              </w:rPr>
            </w:pPr>
            <w:r>
              <w:rPr>
                <w:rFonts w:hint="eastAsia"/>
                <w:szCs w:val="32"/>
              </w:rPr>
              <w:t>基础组件类</w:t>
            </w:r>
          </w:p>
        </w:tc>
        <w:tc>
          <w:tcPr>
            <w:tcW w:w="2164" w:type="dxa"/>
            <w:vAlign w:val="center"/>
          </w:tcPr>
          <w:p w14:paraId="0536AC11">
            <w:pPr>
              <w:jc w:val="center"/>
              <w:rPr>
                <w:szCs w:val="32"/>
              </w:rPr>
            </w:pPr>
            <w:r>
              <w:rPr>
                <w:rFonts w:hint="eastAsia"/>
                <w:szCs w:val="32"/>
              </w:rPr>
              <w:t>数据库集成管理</w:t>
            </w:r>
          </w:p>
        </w:tc>
        <w:tc>
          <w:tcPr>
            <w:tcW w:w="5271" w:type="dxa"/>
          </w:tcPr>
          <w:p w14:paraId="679EC2A4">
            <w:pPr>
              <w:rPr>
                <w:szCs w:val="32"/>
              </w:rPr>
            </w:pPr>
            <w:r>
              <w:rPr>
                <w:rFonts w:hint="eastAsia"/>
                <w:szCs w:val="32"/>
              </w:rPr>
              <w:t>集成对包括不限于HALO系统、叫号系统、随访系统统、PACS、HRP、OA等数据库的查询、修改、新增和删除服务供其他系统进行调用并可进行相应权限、日志管理。</w:t>
            </w:r>
          </w:p>
        </w:tc>
      </w:tr>
      <w:tr w14:paraId="4C8F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1" w:type="dxa"/>
            <w:vMerge w:val="continue"/>
            <w:vAlign w:val="center"/>
          </w:tcPr>
          <w:p w14:paraId="79476E1A">
            <w:pPr>
              <w:jc w:val="center"/>
              <w:rPr>
                <w:szCs w:val="32"/>
              </w:rPr>
            </w:pPr>
          </w:p>
        </w:tc>
        <w:tc>
          <w:tcPr>
            <w:tcW w:w="2164" w:type="dxa"/>
            <w:vAlign w:val="center"/>
          </w:tcPr>
          <w:p w14:paraId="3253D218">
            <w:pPr>
              <w:jc w:val="center"/>
              <w:rPr>
                <w:szCs w:val="32"/>
              </w:rPr>
            </w:pPr>
            <w:r>
              <w:rPr>
                <w:rFonts w:hint="eastAsia"/>
                <w:szCs w:val="32"/>
              </w:rPr>
              <w:t>钉钉API集成管理</w:t>
            </w:r>
          </w:p>
        </w:tc>
        <w:tc>
          <w:tcPr>
            <w:tcW w:w="5271" w:type="dxa"/>
          </w:tcPr>
          <w:p w14:paraId="4B631BE9">
            <w:pPr>
              <w:rPr>
                <w:szCs w:val="32"/>
              </w:rPr>
            </w:pPr>
            <w:r>
              <w:rPr>
                <w:rFonts w:hint="eastAsia"/>
                <w:szCs w:val="32"/>
              </w:rPr>
              <w:t>集成包括不限于钉钉待办、机器人、工作通知、OA审批、日程、连帆排班、门禁、会议签到、审批办公自动化等接口供其他系统调用并可进行相应权限、消息模版、日志管理，可进行钉钉事件订阅并使业务系统和钉钉实现各个业务过程互联互通。</w:t>
            </w:r>
          </w:p>
        </w:tc>
      </w:tr>
      <w:tr w14:paraId="2D62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1" w:type="dxa"/>
            <w:vMerge w:val="continue"/>
            <w:vAlign w:val="center"/>
          </w:tcPr>
          <w:p w14:paraId="7EA64665">
            <w:pPr>
              <w:jc w:val="center"/>
              <w:rPr>
                <w:szCs w:val="32"/>
              </w:rPr>
            </w:pPr>
          </w:p>
        </w:tc>
        <w:tc>
          <w:tcPr>
            <w:tcW w:w="2164" w:type="dxa"/>
            <w:vAlign w:val="center"/>
          </w:tcPr>
          <w:p w14:paraId="0EDF96F7">
            <w:pPr>
              <w:jc w:val="center"/>
              <w:rPr>
                <w:szCs w:val="32"/>
              </w:rPr>
            </w:pPr>
            <w:r>
              <w:rPr>
                <w:rFonts w:hint="eastAsia"/>
                <w:szCs w:val="32"/>
              </w:rPr>
              <w:t>医院官方短信集成服务管理</w:t>
            </w:r>
          </w:p>
        </w:tc>
        <w:tc>
          <w:tcPr>
            <w:tcW w:w="5271" w:type="dxa"/>
          </w:tcPr>
          <w:p w14:paraId="6BB57FBF">
            <w:pPr>
              <w:rPr>
                <w:szCs w:val="32"/>
              </w:rPr>
            </w:pPr>
            <w:r>
              <w:rPr>
                <w:rFonts w:hint="eastAsia"/>
                <w:szCs w:val="32"/>
              </w:rPr>
              <w:t>集成短信供其他系统调用并可进行相应权限、短信模版、日志管理。</w:t>
            </w:r>
          </w:p>
        </w:tc>
      </w:tr>
      <w:tr w14:paraId="2171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1" w:type="dxa"/>
            <w:vMerge w:val="continue"/>
            <w:vAlign w:val="center"/>
          </w:tcPr>
          <w:p w14:paraId="1F88B061">
            <w:pPr>
              <w:jc w:val="center"/>
              <w:rPr>
                <w:szCs w:val="32"/>
              </w:rPr>
            </w:pPr>
          </w:p>
        </w:tc>
        <w:tc>
          <w:tcPr>
            <w:tcW w:w="2164" w:type="dxa"/>
            <w:vAlign w:val="center"/>
          </w:tcPr>
          <w:p w14:paraId="25BE4132">
            <w:pPr>
              <w:jc w:val="center"/>
              <w:rPr>
                <w:szCs w:val="32"/>
              </w:rPr>
            </w:pPr>
            <w:r>
              <w:rPr>
                <w:rFonts w:hint="eastAsia"/>
                <w:szCs w:val="32"/>
              </w:rPr>
              <w:t>微信就医助手消息推送管理</w:t>
            </w:r>
          </w:p>
        </w:tc>
        <w:tc>
          <w:tcPr>
            <w:tcW w:w="5271" w:type="dxa"/>
          </w:tcPr>
          <w:p w14:paraId="6903D094">
            <w:pPr>
              <w:rPr>
                <w:szCs w:val="32"/>
              </w:rPr>
            </w:pPr>
            <w:r>
              <w:rPr>
                <w:rFonts w:hint="eastAsia"/>
                <w:szCs w:val="32"/>
              </w:rPr>
              <w:t>集成微信就医助手管理供其他系统调用并可进行相应权限、短信模版、日志管理。</w:t>
            </w:r>
          </w:p>
        </w:tc>
      </w:tr>
      <w:tr w14:paraId="5CFB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1" w:type="dxa"/>
            <w:vMerge w:val="continue"/>
            <w:vAlign w:val="center"/>
          </w:tcPr>
          <w:p w14:paraId="7A719AC9">
            <w:pPr>
              <w:jc w:val="center"/>
              <w:rPr>
                <w:szCs w:val="32"/>
              </w:rPr>
            </w:pPr>
          </w:p>
        </w:tc>
        <w:tc>
          <w:tcPr>
            <w:tcW w:w="2164" w:type="dxa"/>
            <w:vAlign w:val="center"/>
          </w:tcPr>
          <w:p w14:paraId="702527A1">
            <w:pPr>
              <w:jc w:val="center"/>
              <w:rPr>
                <w:szCs w:val="32"/>
              </w:rPr>
            </w:pPr>
            <w:r>
              <w:rPr>
                <w:rFonts w:hint="eastAsia"/>
                <w:szCs w:val="32"/>
              </w:rPr>
              <w:t>微信服务号消息推送管理</w:t>
            </w:r>
          </w:p>
        </w:tc>
        <w:tc>
          <w:tcPr>
            <w:tcW w:w="5271" w:type="dxa"/>
          </w:tcPr>
          <w:p w14:paraId="36BDC0B2">
            <w:pPr>
              <w:rPr>
                <w:szCs w:val="32"/>
              </w:rPr>
            </w:pPr>
            <w:r>
              <w:rPr>
                <w:rFonts w:hint="eastAsia"/>
                <w:szCs w:val="32"/>
              </w:rPr>
              <w:t>系统同时提供</w:t>
            </w:r>
            <w:r>
              <w:rPr>
                <w:szCs w:val="32"/>
              </w:rPr>
              <w:t>OpenID</w:t>
            </w:r>
            <w:r>
              <w:rPr>
                <w:rFonts w:hint="eastAsia"/>
                <w:szCs w:val="32"/>
              </w:rPr>
              <w:t>库管理功能，并集成短信供其他系统调用并可进行相应权限、消息模版、发送日志管理。</w:t>
            </w:r>
          </w:p>
        </w:tc>
      </w:tr>
      <w:tr w14:paraId="23B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restart"/>
            <w:vAlign w:val="center"/>
          </w:tcPr>
          <w:p w14:paraId="031ABEC6">
            <w:pPr>
              <w:jc w:val="center"/>
              <w:rPr>
                <w:szCs w:val="32"/>
              </w:rPr>
            </w:pPr>
            <w:r>
              <w:rPr>
                <w:rFonts w:hint="eastAsia"/>
                <w:szCs w:val="32"/>
              </w:rPr>
              <w:t>业务应用</w:t>
            </w:r>
          </w:p>
        </w:tc>
        <w:tc>
          <w:tcPr>
            <w:tcW w:w="2164" w:type="dxa"/>
            <w:vAlign w:val="center"/>
          </w:tcPr>
          <w:p w14:paraId="52A77EF1">
            <w:pPr>
              <w:jc w:val="center"/>
              <w:rPr>
                <w:szCs w:val="32"/>
              </w:rPr>
            </w:pPr>
            <w:r>
              <w:rPr>
                <w:rFonts w:hint="eastAsia"/>
                <w:szCs w:val="32"/>
              </w:rPr>
              <w:t>人事管理系统</w:t>
            </w:r>
          </w:p>
        </w:tc>
        <w:tc>
          <w:tcPr>
            <w:tcW w:w="5271" w:type="dxa"/>
          </w:tcPr>
          <w:p w14:paraId="0BD5FD10">
            <w:pPr>
              <w:rPr>
                <w:szCs w:val="32"/>
              </w:rPr>
            </w:pPr>
            <w:r>
              <w:rPr>
                <w:rFonts w:hint="eastAsia"/>
                <w:szCs w:val="32"/>
              </w:rPr>
              <w:t>对接医院人力资源、财务、医务、护理、教学、后勤、HALO、HRP等平台建立以行政、业务、财务视角的全口径人员信息管理平台，在协同各系统做好人事主架构同步的同时，为平台内系统搭建提供组织人事架构主数据。</w:t>
            </w:r>
          </w:p>
        </w:tc>
      </w:tr>
      <w:tr w14:paraId="1F81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continue"/>
            <w:vAlign w:val="center"/>
          </w:tcPr>
          <w:p w14:paraId="4587638E">
            <w:pPr>
              <w:jc w:val="center"/>
              <w:rPr>
                <w:szCs w:val="32"/>
              </w:rPr>
            </w:pPr>
          </w:p>
        </w:tc>
        <w:tc>
          <w:tcPr>
            <w:tcW w:w="2164" w:type="dxa"/>
            <w:vAlign w:val="center"/>
          </w:tcPr>
          <w:p w14:paraId="28B76563">
            <w:pPr>
              <w:jc w:val="center"/>
              <w:rPr>
                <w:szCs w:val="32"/>
              </w:rPr>
            </w:pPr>
            <w:r>
              <w:rPr>
                <w:rFonts w:hint="eastAsia"/>
                <w:szCs w:val="32"/>
              </w:rPr>
              <w:t>信息项目管理系统</w:t>
            </w:r>
          </w:p>
        </w:tc>
        <w:tc>
          <w:tcPr>
            <w:tcW w:w="5271" w:type="dxa"/>
          </w:tcPr>
          <w:p w14:paraId="7C44B86D">
            <w:pPr>
              <w:rPr>
                <w:szCs w:val="32"/>
              </w:rPr>
            </w:pPr>
            <w:r>
              <w:rPr>
                <w:rFonts w:hint="eastAsia"/>
                <w:szCs w:val="32"/>
              </w:rPr>
              <w:t>统筹院内临床业务、行政后勤、科研数据、基础安全等信息项目建设的全流程管理，满足项目管理人员对信息项目建设从预算申报、预算确认、招采执行、合同签订、项目付款、项目归档、项目建设回顾的日常管理。</w:t>
            </w:r>
          </w:p>
        </w:tc>
      </w:tr>
      <w:tr w14:paraId="7B81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continue"/>
            <w:vAlign w:val="center"/>
          </w:tcPr>
          <w:p w14:paraId="30E3C2B6">
            <w:pPr>
              <w:jc w:val="center"/>
              <w:rPr>
                <w:szCs w:val="32"/>
              </w:rPr>
            </w:pPr>
          </w:p>
        </w:tc>
        <w:tc>
          <w:tcPr>
            <w:tcW w:w="2164" w:type="dxa"/>
            <w:vAlign w:val="center"/>
          </w:tcPr>
          <w:p w14:paraId="57F4D3B3">
            <w:pPr>
              <w:jc w:val="center"/>
              <w:rPr>
                <w:szCs w:val="32"/>
              </w:rPr>
            </w:pPr>
            <w:r>
              <w:rPr>
                <w:rFonts w:hint="eastAsia"/>
                <w:szCs w:val="32"/>
              </w:rPr>
              <w:t>HALO需求管理</w:t>
            </w:r>
          </w:p>
        </w:tc>
        <w:tc>
          <w:tcPr>
            <w:tcW w:w="5271" w:type="dxa"/>
          </w:tcPr>
          <w:p w14:paraId="75FA089A">
            <w:pPr>
              <w:rPr>
                <w:szCs w:val="32"/>
              </w:rPr>
            </w:pPr>
            <w:r>
              <w:rPr>
                <w:rFonts w:hint="eastAsia"/>
                <w:szCs w:val="32"/>
              </w:rPr>
              <w:t>对接HALO厂商需求管理平台和院内OA审批系统，对HALO新需求、缺陷修正和其他类型开发需求的提交、受理、任务分配和执行进度提供全景事务进度查询和管理。</w:t>
            </w:r>
          </w:p>
        </w:tc>
      </w:tr>
      <w:tr w14:paraId="3136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1" w:type="dxa"/>
            <w:vMerge w:val="continue"/>
            <w:vAlign w:val="center"/>
          </w:tcPr>
          <w:p w14:paraId="192E19FA">
            <w:pPr>
              <w:jc w:val="center"/>
              <w:rPr>
                <w:szCs w:val="32"/>
              </w:rPr>
            </w:pPr>
          </w:p>
        </w:tc>
        <w:tc>
          <w:tcPr>
            <w:tcW w:w="2164" w:type="dxa"/>
            <w:vAlign w:val="center"/>
          </w:tcPr>
          <w:p w14:paraId="18CF11CB">
            <w:pPr>
              <w:jc w:val="center"/>
              <w:rPr>
                <w:szCs w:val="32"/>
              </w:rPr>
            </w:pPr>
            <w:r>
              <w:rPr>
                <w:rFonts w:hint="eastAsia"/>
                <w:szCs w:val="32"/>
              </w:rPr>
              <w:t>总值班管理</w:t>
            </w:r>
          </w:p>
        </w:tc>
        <w:tc>
          <w:tcPr>
            <w:tcW w:w="5271" w:type="dxa"/>
          </w:tcPr>
          <w:p w14:paraId="6E667352">
            <w:pPr>
              <w:rPr>
                <w:szCs w:val="32"/>
              </w:rPr>
            </w:pPr>
            <w:r>
              <w:rPr>
                <w:rFonts w:hint="eastAsia"/>
                <w:szCs w:val="32"/>
              </w:rPr>
              <w:t>定时采集排班系统总值班数据，对当月、当日科室值班人员、二唤人员通过值班小助手、短信通知等形式进行当天值班、工作日志填写、值班交接提醒。</w:t>
            </w:r>
          </w:p>
        </w:tc>
      </w:tr>
      <w:tr w14:paraId="2AE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continue"/>
            <w:vAlign w:val="center"/>
          </w:tcPr>
          <w:p w14:paraId="1CECDB82">
            <w:pPr>
              <w:jc w:val="center"/>
              <w:rPr>
                <w:szCs w:val="32"/>
              </w:rPr>
            </w:pPr>
          </w:p>
        </w:tc>
        <w:tc>
          <w:tcPr>
            <w:tcW w:w="2164" w:type="dxa"/>
            <w:vAlign w:val="center"/>
          </w:tcPr>
          <w:p w14:paraId="0421E3D2">
            <w:pPr>
              <w:jc w:val="center"/>
              <w:rPr>
                <w:szCs w:val="32"/>
              </w:rPr>
            </w:pPr>
            <w:r>
              <w:rPr>
                <w:rFonts w:hint="eastAsia"/>
                <w:szCs w:val="32"/>
              </w:rPr>
              <w:t>智慧医务·下乡管理</w:t>
            </w:r>
          </w:p>
        </w:tc>
        <w:tc>
          <w:tcPr>
            <w:tcW w:w="5271" w:type="dxa"/>
          </w:tcPr>
          <w:p w14:paraId="0054731C">
            <w:pPr>
              <w:rPr>
                <w:szCs w:val="32"/>
              </w:rPr>
            </w:pPr>
            <w:r>
              <w:rPr>
                <w:rFonts w:hint="eastAsia"/>
                <w:szCs w:val="32"/>
              </w:rPr>
              <w:t>提供协作医院签约管理、对口需求管理、医生下乡申请、科室审批及医务科备案等相关业务管理功能，支持对下乡人员需求合理性进行自动判断，下乡需求和名额能实时管控。</w:t>
            </w:r>
          </w:p>
        </w:tc>
      </w:tr>
      <w:tr w14:paraId="0B19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61" w:type="dxa"/>
            <w:vMerge w:val="continue"/>
            <w:vAlign w:val="center"/>
          </w:tcPr>
          <w:p w14:paraId="40498E52">
            <w:pPr>
              <w:jc w:val="center"/>
              <w:rPr>
                <w:szCs w:val="32"/>
              </w:rPr>
            </w:pPr>
          </w:p>
        </w:tc>
        <w:tc>
          <w:tcPr>
            <w:tcW w:w="2164" w:type="dxa"/>
            <w:vAlign w:val="center"/>
          </w:tcPr>
          <w:p w14:paraId="3CBF9E1C">
            <w:pPr>
              <w:jc w:val="center"/>
              <w:rPr>
                <w:szCs w:val="32"/>
              </w:rPr>
            </w:pPr>
            <w:r>
              <w:rPr>
                <w:rFonts w:hint="eastAsia"/>
                <w:szCs w:val="32"/>
              </w:rPr>
              <w:t>智慧医务·医疗质量控制指标监测</w:t>
            </w:r>
          </w:p>
        </w:tc>
        <w:tc>
          <w:tcPr>
            <w:tcW w:w="5271" w:type="dxa"/>
          </w:tcPr>
          <w:p w14:paraId="326213E0">
            <w:pPr>
              <w:rPr>
                <w:szCs w:val="32"/>
              </w:rPr>
            </w:pPr>
            <w:r>
              <w:rPr>
                <w:rFonts w:hint="eastAsia"/>
                <w:szCs w:val="32"/>
              </w:rPr>
              <w:t>系统支持指标分类和指标目录、责任科室和上报人员进行动态管理，能根据指标检测周期（按年、季、月和不定期）进行上报任务下发，系统提供上报任务提醒和催办，相关人员可通过电脑端或钉钉端接受任务并提交相关数据。系统提供数据统计汇总和异常指标提醒等相关功能。</w:t>
            </w:r>
          </w:p>
        </w:tc>
      </w:tr>
      <w:tr w14:paraId="65E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continue"/>
            <w:vAlign w:val="center"/>
          </w:tcPr>
          <w:p w14:paraId="76F87DBF">
            <w:pPr>
              <w:jc w:val="center"/>
              <w:rPr>
                <w:szCs w:val="32"/>
              </w:rPr>
            </w:pPr>
          </w:p>
        </w:tc>
        <w:tc>
          <w:tcPr>
            <w:tcW w:w="2164" w:type="dxa"/>
            <w:vAlign w:val="center"/>
          </w:tcPr>
          <w:p w14:paraId="6404CF41">
            <w:pPr>
              <w:jc w:val="center"/>
              <w:rPr>
                <w:szCs w:val="32"/>
              </w:rPr>
            </w:pPr>
            <w:r>
              <w:rPr>
                <w:rFonts w:hint="eastAsia"/>
                <w:szCs w:val="32"/>
              </w:rPr>
              <w:t>智慧医务·职称晋升管理</w:t>
            </w:r>
          </w:p>
        </w:tc>
        <w:tc>
          <w:tcPr>
            <w:tcW w:w="5271" w:type="dxa"/>
          </w:tcPr>
          <w:p w14:paraId="1A1AFBAF">
            <w:pPr>
              <w:rPr>
                <w:szCs w:val="32"/>
              </w:rPr>
            </w:pPr>
            <w:r>
              <w:rPr>
                <w:rFonts w:hint="eastAsia"/>
                <w:szCs w:val="32"/>
              </w:rPr>
              <w:t>系统支持对医技人员进行批量考评，能自动根据参评人身份，提供不同量表，考评人可对参评人进行量化考核评价，包括不限于科室评分、实践技能考核、近五年工作量考核、工作差错等维度进行评价。</w:t>
            </w:r>
          </w:p>
        </w:tc>
      </w:tr>
      <w:tr w14:paraId="4D5C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1" w:type="dxa"/>
            <w:vMerge w:val="continue"/>
            <w:vAlign w:val="center"/>
          </w:tcPr>
          <w:p w14:paraId="06242539">
            <w:pPr>
              <w:jc w:val="center"/>
              <w:rPr>
                <w:szCs w:val="32"/>
              </w:rPr>
            </w:pPr>
          </w:p>
        </w:tc>
        <w:tc>
          <w:tcPr>
            <w:tcW w:w="2164" w:type="dxa"/>
            <w:vAlign w:val="center"/>
          </w:tcPr>
          <w:p w14:paraId="019F2A99">
            <w:pPr>
              <w:jc w:val="center"/>
              <w:rPr>
                <w:szCs w:val="32"/>
              </w:rPr>
            </w:pPr>
            <w:r>
              <w:rPr>
                <w:rFonts w:hint="eastAsia"/>
                <w:szCs w:val="32"/>
              </w:rPr>
              <w:t>智慧医务·医疗组管理</w:t>
            </w:r>
          </w:p>
        </w:tc>
        <w:tc>
          <w:tcPr>
            <w:tcW w:w="5271" w:type="dxa"/>
          </w:tcPr>
          <w:p w14:paraId="12018C36">
            <w:pPr>
              <w:rPr>
                <w:szCs w:val="32"/>
              </w:rPr>
            </w:pPr>
            <w:r>
              <w:rPr>
                <w:rFonts w:hint="eastAsia"/>
                <w:szCs w:val="32"/>
              </w:rPr>
              <w:t>提供全院医疗组动态管理及查询功能，对医疗组成员变动，医疗组当前状态等进行管理，系统自动定期更新医疗组信息</w:t>
            </w:r>
          </w:p>
        </w:tc>
      </w:tr>
      <w:tr w14:paraId="78A2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continue"/>
            <w:vAlign w:val="center"/>
          </w:tcPr>
          <w:p w14:paraId="650C90F8">
            <w:pPr>
              <w:jc w:val="center"/>
              <w:rPr>
                <w:szCs w:val="32"/>
              </w:rPr>
            </w:pPr>
          </w:p>
        </w:tc>
        <w:tc>
          <w:tcPr>
            <w:tcW w:w="2164" w:type="dxa"/>
            <w:vAlign w:val="center"/>
          </w:tcPr>
          <w:p w14:paraId="6627A6AB">
            <w:pPr>
              <w:jc w:val="center"/>
              <w:rPr>
                <w:szCs w:val="32"/>
              </w:rPr>
            </w:pPr>
            <w:r>
              <w:rPr>
                <w:rFonts w:hint="eastAsia"/>
                <w:szCs w:val="32"/>
              </w:rPr>
              <w:t>智慧医务·新技术新项目管理</w:t>
            </w:r>
          </w:p>
        </w:tc>
        <w:tc>
          <w:tcPr>
            <w:tcW w:w="5271" w:type="dxa"/>
          </w:tcPr>
          <w:p w14:paraId="6728E608">
            <w:pPr>
              <w:rPr>
                <w:szCs w:val="32"/>
              </w:rPr>
            </w:pPr>
            <w:r>
              <w:rPr>
                <w:rFonts w:hint="eastAsia"/>
                <w:szCs w:val="32"/>
              </w:rPr>
              <w:t>系统支持新技术新项目申请、伦理、院感及技术委员会审批、立项、应用评估、转常规、孵化经费管理等管理功能。提供全院新技术新项目台账及相关档案管理。</w:t>
            </w:r>
          </w:p>
        </w:tc>
      </w:tr>
      <w:tr w14:paraId="1E42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61" w:type="dxa"/>
            <w:vMerge w:val="continue"/>
            <w:vAlign w:val="center"/>
          </w:tcPr>
          <w:p w14:paraId="088629F1">
            <w:pPr>
              <w:jc w:val="center"/>
              <w:rPr>
                <w:szCs w:val="32"/>
              </w:rPr>
            </w:pPr>
          </w:p>
        </w:tc>
        <w:tc>
          <w:tcPr>
            <w:tcW w:w="2164" w:type="dxa"/>
            <w:vAlign w:val="center"/>
          </w:tcPr>
          <w:p w14:paraId="7811261E">
            <w:pPr>
              <w:jc w:val="center"/>
              <w:rPr>
                <w:szCs w:val="32"/>
              </w:rPr>
            </w:pPr>
            <w:r>
              <w:rPr>
                <w:rFonts w:hint="eastAsia"/>
                <w:szCs w:val="32"/>
              </w:rPr>
              <w:t>工会管理系统</w:t>
            </w:r>
          </w:p>
        </w:tc>
        <w:tc>
          <w:tcPr>
            <w:tcW w:w="5271" w:type="dxa"/>
          </w:tcPr>
          <w:p w14:paraId="5E2D2899">
            <w:pPr>
              <w:rPr>
                <w:szCs w:val="32"/>
              </w:rPr>
            </w:pPr>
            <w:r>
              <w:rPr>
                <w:rFonts w:hint="eastAsia"/>
                <w:szCs w:val="32"/>
              </w:rPr>
              <w:t>系统支持对于工会所有事务进行规范化管理，应包括如兴趣小组管理、报销管理等功能。</w:t>
            </w:r>
          </w:p>
        </w:tc>
      </w:tr>
      <w:tr w14:paraId="69F2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861" w:type="dxa"/>
            <w:vMerge w:val="continue"/>
            <w:vAlign w:val="center"/>
          </w:tcPr>
          <w:p w14:paraId="6F099323">
            <w:pPr>
              <w:jc w:val="center"/>
              <w:rPr>
                <w:szCs w:val="32"/>
              </w:rPr>
            </w:pPr>
          </w:p>
        </w:tc>
        <w:tc>
          <w:tcPr>
            <w:tcW w:w="2164" w:type="dxa"/>
            <w:vAlign w:val="center"/>
          </w:tcPr>
          <w:p w14:paraId="2D95E985">
            <w:pPr>
              <w:jc w:val="center"/>
              <w:rPr>
                <w:szCs w:val="32"/>
              </w:rPr>
            </w:pPr>
            <w:r>
              <w:rPr>
                <w:rFonts w:hint="eastAsia"/>
                <w:szCs w:val="32"/>
              </w:rPr>
              <w:t>护理指标监测管理系统</w:t>
            </w:r>
          </w:p>
        </w:tc>
        <w:tc>
          <w:tcPr>
            <w:tcW w:w="5271" w:type="dxa"/>
          </w:tcPr>
          <w:p w14:paraId="0514DBE9">
            <w:pPr>
              <w:rPr>
                <w:szCs w:val="32"/>
              </w:rPr>
            </w:pPr>
            <w:r>
              <w:rPr>
                <w:rFonts w:hint="eastAsia"/>
                <w:szCs w:val="32"/>
              </w:rPr>
              <w:t>系统定期从护理管理系统中获取目标检测异常数据，对健康教育掌握率、分级护理符合率、危急值及时处理率、为重患者转运符合率、压力性损伤评估符合率、患者身份确认率、抢救车管理符合率、药物冰箱温度符合率、跌倒评估符合率、输血安全核对符合率、高危药物储存符合率等指标进行动态统计分析，自动生成目标值管理统计、大科比较、季度比较、大科及科室明细指标比较等统计分析报告。系统同时提供横断面检查功能，能自动或手动生成检查任务，检查人员接收检查任务后可在钉钉端填写并提交检查结果。</w:t>
            </w:r>
          </w:p>
        </w:tc>
      </w:tr>
      <w:tr w14:paraId="1AA4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1" w:type="dxa"/>
            <w:vMerge w:val="continue"/>
            <w:vAlign w:val="center"/>
          </w:tcPr>
          <w:p w14:paraId="6D93CE98">
            <w:pPr>
              <w:jc w:val="center"/>
              <w:rPr>
                <w:szCs w:val="32"/>
              </w:rPr>
            </w:pPr>
          </w:p>
        </w:tc>
        <w:tc>
          <w:tcPr>
            <w:tcW w:w="2164" w:type="dxa"/>
            <w:vAlign w:val="center"/>
          </w:tcPr>
          <w:p w14:paraId="1A5EA8B3">
            <w:pPr>
              <w:jc w:val="center"/>
              <w:rPr>
                <w:szCs w:val="32"/>
              </w:rPr>
            </w:pPr>
            <w:r>
              <w:rPr>
                <w:rFonts w:hint="eastAsia"/>
                <w:szCs w:val="32"/>
              </w:rPr>
              <w:t>信息科运营管理系统</w:t>
            </w:r>
          </w:p>
        </w:tc>
        <w:tc>
          <w:tcPr>
            <w:tcW w:w="5271" w:type="dxa"/>
          </w:tcPr>
          <w:p w14:paraId="50CD216C">
            <w:pPr>
              <w:rPr>
                <w:szCs w:val="32"/>
              </w:rPr>
            </w:pPr>
            <w:r>
              <w:rPr>
                <w:rFonts w:hint="eastAsia"/>
                <w:szCs w:val="32"/>
              </w:rPr>
              <w:t>搭建科室人员管理、日常工作管理、科室文宣、科室意见箱、服务器管理、工作量管理、总结考核、访客工牌等功能模块，满足科室日常运营管理需求。</w:t>
            </w:r>
          </w:p>
        </w:tc>
      </w:tr>
      <w:tr w14:paraId="23E3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61" w:type="dxa"/>
            <w:vMerge w:val="restart"/>
            <w:vAlign w:val="center"/>
          </w:tcPr>
          <w:p w14:paraId="40EBE8BB">
            <w:pPr>
              <w:jc w:val="center"/>
              <w:rPr>
                <w:szCs w:val="32"/>
              </w:rPr>
            </w:pPr>
            <w:r>
              <w:rPr>
                <w:rFonts w:hint="eastAsia"/>
                <w:szCs w:val="32"/>
              </w:rPr>
              <w:t>辅助临床应用</w:t>
            </w:r>
          </w:p>
        </w:tc>
        <w:tc>
          <w:tcPr>
            <w:tcW w:w="2164" w:type="dxa"/>
            <w:vAlign w:val="center"/>
          </w:tcPr>
          <w:p w14:paraId="1A9C1DD4">
            <w:pPr>
              <w:jc w:val="center"/>
              <w:rPr>
                <w:szCs w:val="32"/>
              </w:rPr>
            </w:pPr>
            <w:r>
              <w:rPr>
                <w:rFonts w:hint="eastAsia"/>
                <w:szCs w:val="32"/>
              </w:rPr>
              <w:t>院前综合评估管理</w:t>
            </w:r>
          </w:p>
        </w:tc>
        <w:tc>
          <w:tcPr>
            <w:tcW w:w="5271" w:type="dxa"/>
          </w:tcPr>
          <w:p w14:paraId="3CA2D10B">
            <w:pPr>
              <w:rPr>
                <w:szCs w:val="32"/>
              </w:rPr>
            </w:pPr>
            <w:r>
              <w:rPr>
                <w:rFonts w:hint="eastAsia"/>
                <w:szCs w:val="32"/>
              </w:rPr>
              <w:t>系统支持医师在开具住院证时对患者进行量表评估，系统自动评分后自动推荐就诊科室并打印门诊评估引导单。院前综合系统可根据专科情况从营养评估、心理状态评估、内分泌代谢评估、心脏功能评估、呼吸功能评估、术前麻醉评估（手术科室）、术前盆底功能评估（妇瘤外科）等维度自动匹配评估项目。评估结果可进行统计分析管理并自动分发到对应被转介科室对患者治疗方案进行跟进。</w:t>
            </w:r>
          </w:p>
        </w:tc>
      </w:tr>
      <w:tr w14:paraId="42B1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1" w:type="dxa"/>
            <w:vMerge w:val="continue"/>
          </w:tcPr>
          <w:p w14:paraId="34C4090D">
            <w:pPr>
              <w:rPr>
                <w:szCs w:val="32"/>
              </w:rPr>
            </w:pPr>
          </w:p>
        </w:tc>
        <w:tc>
          <w:tcPr>
            <w:tcW w:w="2164" w:type="dxa"/>
            <w:vAlign w:val="center"/>
          </w:tcPr>
          <w:p w14:paraId="29878883">
            <w:pPr>
              <w:jc w:val="center"/>
              <w:rPr>
                <w:szCs w:val="32"/>
              </w:rPr>
            </w:pPr>
            <w:r>
              <w:rPr>
                <w:rFonts w:hint="eastAsia"/>
                <w:szCs w:val="32"/>
              </w:rPr>
              <w:t>实验室人员管理</w:t>
            </w:r>
          </w:p>
        </w:tc>
        <w:tc>
          <w:tcPr>
            <w:tcW w:w="5271" w:type="dxa"/>
          </w:tcPr>
          <w:p w14:paraId="5B3845C0">
            <w:pPr>
              <w:rPr>
                <w:szCs w:val="32"/>
              </w:rPr>
            </w:pPr>
            <w:r>
              <w:rPr>
                <w:rFonts w:hint="eastAsia"/>
                <w:szCs w:val="32"/>
              </w:rPr>
              <w:t>系统支持实验室访客通过外网扫码登记个人照片、公司信息、来访时间、目的等信息，信息回传至医院内网系统并实时通知被访人员进行接待。访客管理功能嵌入实验室信息管理系统，在系统内即可管理，各项功能满足实验室质控需求。</w:t>
            </w:r>
          </w:p>
        </w:tc>
      </w:tr>
      <w:tr w14:paraId="6853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1" w:type="dxa"/>
            <w:vMerge w:val="continue"/>
          </w:tcPr>
          <w:p w14:paraId="7EB73280">
            <w:pPr>
              <w:rPr>
                <w:szCs w:val="32"/>
              </w:rPr>
            </w:pPr>
          </w:p>
        </w:tc>
        <w:tc>
          <w:tcPr>
            <w:tcW w:w="2164" w:type="dxa"/>
            <w:vAlign w:val="center"/>
          </w:tcPr>
          <w:p w14:paraId="1E592735">
            <w:pPr>
              <w:jc w:val="center"/>
              <w:rPr>
                <w:szCs w:val="32"/>
              </w:rPr>
            </w:pPr>
            <w:r>
              <w:rPr>
                <w:rFonts w:hint="eastAsia"/>
                <w:szCs w:val="32"/>
              </w:rPr>
              <w:t>教学门诊预约</w:t>
            </w:r>
          </w:p>
        </w:tc>
        <w:tc>
          <w:tcPr>
            <w:tcW w:w="5271" w:type="dxa"/>
          </w:tcPr>
          <w:p w14:paraId="5ACC7A26">
            <w:pPr>
              <w:rPr>
                <w:szCs w:val="32"/>
              </w:rPr>
            </w:pPr>
            <w:r>
              <w:rPr>
                <w:rFonts w:hint="eastAsia"/>
                <w:szCs w:val="32"/>
              </w:rPr>
              <w:t>系统支持教学门诊科室管理、教学门诊排班号源管理、教学门诊预约管理等功能，支持将预约记录回写到HALO系统。系统各项功能需满足教学门诊管理需求。</w:t>
            </w:r>
          </w:p>
        </w:tc>
      </w:tr>
      <w:tr w14:paraId="4BDA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1" w:type="dxa"/>
            <w:vMerge w:val="continue"/>
          </w:tcPr>
          <w:p w14:paraId="4E4C4E12">
            <w:pPr>
              <w:rPr>
                <w:szCs w:val="32"/>
              </w:rPr>
            </w:pPr>
          </w:p>
        </w:tc>
        <w:tc>
          <w:tcPr>
            <w:tcW w:w="2164" w:type="dxa"/>
            <w:vAlign w:val="center"/>
          </w:tcPr>
          <w:p w14:paraId="40D51102">
            <w:pPr>
              <w:jc w:val="center"/>
              <w:rPr>
                <w:szCs w:val="32"/>
              </w:rPr>
            </w:pPr>
            <w:r>
              <w:rPr>
                <w:rFonts w:hint="eastAsia"/>
                <w:szCs w:val="32"/>
              </w:rPr>
              <w:t>门诊出诊管理</w:t>
            </w:r>
          </w:p>
        </w:tc>
        <w:tc>
          <w:tcPr>
            <w:tcW w:w="5271" w:type="dxa"/>
          </w:tcPr>
          <w:p w14:paraId="20078EFF">
            <w:pPr>
              <w:rPr>
                <w:szCs w:val="32"/>
              </w:rPr>
            </w:pPr>
            <w:r>
              <w:rPr>
                <w:rFonts w:hint="eastAsia"/>
                <w:szCs w:val="32"/>
              </w:rPr>
              <w:t>系统支持门诊管理部门进行门诊出勤管理，系统可对出诊迟到人员进行短信、钉钉消息提醒，系统可对出勤情况进行统计分析。</w:t>
            </w:r>
          </w:p>
        </w:tc>
      </w:tr>
    </w:tbl>
    <w:p w14:paraId="0D4CE2B4">
      <w:pPr>
        <w:rPr>
          <w:szCs w:val="32"/>
        </w:rPr>
      </w:pPr>
    </w:p>
    <w:p w14:paraId="473AF974">
      <w:pPr>
        <w:pStyle w:val="2"/>
      </w:pPr>
      <w:r>
        <w:t>四、 技术要求</w:t>
      </w:r>
    </w:p>
    <w:p w14:paraId="43ABAB42">
      <w:pPr>
        <w:ind w:firstLine="420"/>
        <w:rPr>
          <w:szCs w:val="32"/>
        </w:rPr>
      </w:pPr>
      <w:r>
        <w:rPr>
          <w:rFonts w:hint="eastAsia"/>
        </w:rPr>
        <w:t>以下技术要求，均需提供相关文件或证书或产品系统界面截图或投标人自拟的技术说明等相关证明材料，并加盖原厂公章</w:t>
      </w:r>
    </w:p>
    <w:p w14:paraId="044DA9C2">
      <w:pPr>
        <w:ind w:left="285" w:hanging="281" w:hangingChars="100"/>
      </w:pPr>
      <w:r>
        <w:rPr>
          <w:rStyle w:val="13"/>
        </w:rPr>
        <w:t>（一）服务指标</w:t>
      </w:r>
    </w:p>
    <w:p w14:paraId="7FEDC116">
      <w:pPr>
        <w:ind w:left="240" w:firstLine="180"/>
        <w:rPr>
          <w:szCs w:val="32"/>
        </w:rPr>
      </w:pPr>
      <w:r>
        <w:rPr>
          <w:szCs w:val="32"/>
        </w:rPr>
        <w:t>1</w:t>
      </w:r>
      <w:r>
        <w:rPr>
          <w:rFonts w:hint="eastAsia"/>
          <w:szCs w:val="32"/>
        </w:rPr>
        <w:t>.</w:t>
      </w:r>
      <w:r>
        <w:rPr>
          <w:rFonts w:hint="eastAsia"/>
          <w:bCs/>
          <w:lang w:bidi="ar"/>
        </w:rPr>
        <w:t xml:space="preserve"> </w:t>
      </w:r>
      <w:r>
        <w:rPr>
          <w:rFonts w:hint="eastAsia" w:ascii="三角" w:hAnsi="三角" w:eastAsia="三角"/>
        </w:rPr>
        <w:t>▲</w:t>
      </w:r>
      <w:r>
        <w:rPr>
          <w:rFonts w:hint="eastAsia"/>
          <w:szCs w:val="32"/>
        </w:rPr>
        <w:t>服</w:t>
      </w:r>
      <w:r>
        <w:rPr>
          <w:szCs w:val="32"/>
        </w:rPr>
        <w:t>务部署：平台采用微服务架构，支持本地化部署</w:t>
      </w:r>
      <w:r>
        <w:rPr>
          <w:rFonts w:hint="eastAsia"/>
          <w:szCs w:val="32"/>
        </w:rPr>
        <w:t>、环境适配国产主流操作系统和数据库；</w:t>
      </w:r>
      <w:r>
        <w:rPr>
          <w:szCs w:val="32"/>
        </w:rPr>
        <w:t>服务部署支持单机和集群部署，能够支持通过容器技术在内网环境进行Docker镜像部署。</w:t>
      </w:r>
      <w:r>
        <w:rPr>
          <w:rFonts w:hint="eastAsia"/>
          <w:bCs/>
          <w:lang w:bidi="ar"/>
        </w:rPr>
        <w:t>（需提供承诺函及部署架构说明等证明材料，并加盖原厂公章）</w:t>
      </w:r>
    </w:p>
    <w:p w14:paraId="4D05A56B">
      <w:pPr>
        <w:rPr>
          <w:rStyle w:val="13"/>
          <w:rFonts w:asciiTheme="minorHAnsi" w:hAnsiTheme="minorHAnsi" w:eastAsiaTheme="minorEastAsia" w:cstheme="minorBidi"/>
          <w:b w:val="0"/>
          <w:bCs w:val="0"/>
          <w:sz w:val="21"/>
          <w:szCs w:val="24"/>
        </w:rPr>
      </w:pPr>
      <w:r>
        <w:rPr>
          <w:rStyle w:val="13"/>
          <w:rFonts w:hint="eastAsia"/>
        </w:rPr>
        <w:t>（二）</w:t>
      </w:r>
      <w:r>
        <w:rPr>
          <w:rStyle w:val="13"/>
        </w:rPr>
        <w:t>安全要求</w:t>
      </w:r>
      <w:r>
        <w:rPr>
          <w:rFonts w:hint="eastAsia"/>
        </w:rPr>
        <w:t xml:space="preserve"> </w:t>
      </w:r>
    </w:p>
    <w:p w14:paraId="6CFC3B2C">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进入系统均需要登录鉴定权限；</w:t>
      </w:r>
    </w:p>
    <w:p w14:paraId="7A9965D1">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登录密码采用AES非对称加密传输，支持自定义密码规则；</w:t>
      </w:r>
    </w:p>
    <w:p w14:paraId="7EEA13EF">
      <w:pPr>
        <w:pStyle w:val="18"/>
        <w:numPr>
          <w:ilvl w:val="0"/>
          <w:numId w:val="1"/>
        </w:numPr>
        <w:ind w:firstLineChars="0"/>
        <w:rPr>
          <w:rFonts w:ascii="宋体" w:hAnsi="宋体" w:eastAsia="宋体"/>
          <w:sz w:val="24"/>
        </w:rPr>
      </w:pPr>
      <w:r>
        <w:rPr>
          <w:rFonts w:ascii="宋体" w:hAnsi="宋体" w:eastAsia="宋体"/>
          <w:sz w:val="24"/>
        </w:rPr>
        <w:t>默认三次登录失败会出图形验证码（也支持自定义每次显示）；</w:t>
      </w:r>
    </w:p>
    <w:p w14:paraId="4E40112F">
      <w:pPr>
        <w:pStyle w:val="18"/>
        <w:numPr>
          <w:ilvl w:val="0"/>
          <w:numId w:val="1"/>
        </w:numPr>
        <w:ind w:firstLineChars="0"/>
        <w:rPr>
          <w:rFonts w:ascii="宋体" w:hAnsi="宋体" w:eastAsia="宋体"/>
          <w:sz w:val="24"/>
        </w:rPr>
      </w:pPr>
      <w:r>
        <w:rPr>
          <w:rFonts w:ascii="宋体" w:hAnsi="宋体" w:eastAsia="宋体"/>
          <w:sz w:val="24"/>
        </w:rPr>
        <w:t>支持开启两步验证，账号密码+手机号码或邮箱验证码；</w:t>
      </w:r>
    </w:p>
    <w:p w14:paraId="29DE298E">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支持设置首次登录强制修改密码；</w:t>
      </w:r>
    </w:p>
    <w:p w14:paraId="350D6A8E">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支持设置密码过期时间；</w:t>
      </w:r>
    </w:p>
    <w:p w14:paraId="17C7FCCA">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支持全站开启Https方式访问；</w:t>
      </w:r>
    </w:p>
    <w:p w14:paraId="061676E9">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有完善的应用运行状况日志记录，包括微服务健康检查、程序运行中产生的info、error日志等；</w:t>
      </w:r>
    </w:p>
    <w:p w14:paraId="587E8ACC">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应用数据操作（增删改）的日志可直接通过页面功能可视化查看，包括操作者、时间、具体变更内容等信息；</w:t>
      </w:r>
    </w:p>
    <w:p w14:paraId="31E93B64">
      <w:pPr>
        <w:pStyle w:val="18"/>
        <w:numPr>
          <w:ilvl w:val="0"/>
          <w:numId w:val="1"/>
        </w:numPr>
        <w:ind w:firstLineChars="0"/>
        <w:rPr>
          <w:rFonts w:ascii="宋体" w:hAnsi="宋体" w:eastAsia="宋体"/>
          <w:sz w:val="24"/>
        </w:rPr>
      </w:pPr>
      <w:r>
        <w:rPr>
          <w:rFonts w:hint="eastAsia" w:ascii="三角" w:hAnsi="三角" w:eastAsia="三角"/>
          <w:sz w:val="24"/>
        </w:rPr>
        <w:t>▲</w:t>
      </w:r>
      <w:r>
        <w:rPr>
          <w:rFonts w:ascii="宋体" w:hAnsi="宋体" w:eastAsia="宋体"/>
          <w:sz w:val="24"/>
        </w:rPr>
        <w:t>平台系统至少满足信息系统等级保护</w:t>
      </w:r>
      <w:r>
        <w:rPr>
          <w:rFonts w:hint="eastAsia" w:ascii="宋体" w:hAnsi="宋体" w:eastAsia="宋体"/>
          <w:sz w:val="24"/>
        </w:rPr>
        <w:t>三</w:t>
      </w:r>
      <w:r>
        <w:rPr>
          <w:rFonts w:ascii="宋体" w:hAnsi="宋体" w:eastAsia="宋体"/>
          <w:sz w:val="24"/>
        </w:rPr>
        <w:t>级或以上要求。</w:t>
      </w:r>
    </w:p>
    <w:p w14:paraId="74CB2AF5"/>
    <w:p w14:paraId="63B5DB48">
      <w:pPr>
        <w:rPr>
          <w:rStyle w:val="13"/>
        </w:rPr>
      </w:pPr>
      <w:r>
        <w:rPr>
          <w:rStyle w:val="13"/>
        </w:rPr>
        <w:t>（三）数据展示</w:t>
      </w:r>
    </w:p>
    <w:p w14:paraId="30B41F5B">
      <w:pPr>
        <w:pStyle w:val="18"/>
        <w:numPr>
          <w:ilvl w:val="0"/>
          <w:numId w:val="2"/>
        </w:numPr>
        <w:ind w:firstLineChars="0"/>
        <w:rPr>
          <w:rFonts w:ascii="宋体" w:hAnsi="宋体" w:eastAsia="宋体"/>
          <w:sz w:val="24"/>
        </w:rPr>
      </w:pPr>
      <w:r>
        <w:rPr>
          <w:rFonts w:ascii="宋体" w:hAnsi="宋体" w:eastAsia="宋体"/>
          <w:sz w:val="24"/>
        </w:rPr>
        <w:t>支持文本、数字、选项、关联</w:t>
      </w:r>
      <w:r>
        <w:rPr>
          <w:rFonts w:hint="eastAsia" w:ascii="宋体" w:hAnsi="宋体" w:eastAsia="宋体"/>
          <w:sz w:val="24"/>
        </w:rPr>
        <w:t>、</w:t>
      </w:r>
      <w:r>
        <w:rPr>
          <w:rFonts w:ascii="宋体" w:hAnsi="宋体" w:eastAsia="宋体"/>
          <w:sz w:val="24"/>
        </w:rPr>
        <w:t>API</w:t>
      </w:r>
      <w:r>
        <w:rPr>
          <w:rFonts w:hint="eastAsia" w:ascii="宋体" w:hAnsi="宋体" w:eastAsia="宋体"/>
          <w:sz w:val="24"/>
        </w:rPr>
        <w:t>查询等</w:t>
      </w:r>
      <w:r>
        <w:rPr>
          <w:rFonts w:ascii="宋体" w:hAnsi="宋体" w:eastAsia="宋体"/>
          <w:sz w:val="24"/>
        </w:rPr>
        <w:t>多种组件拖拉拽式生成表单；</w:t>
      </w:r>
    </w:p>
    <w:p w14:paraId="375D2689">
      <w:pPr>
        <w:pStyle w:val="18"/>
        <w:numPr>
          <w:ilvl w:val="0"/>
          <w:numId w:val="2"/>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支持通过excel导入直接生成</w:t>
      </w:r>
      <w:r>
        <w:rPr>
          <w:rFonts w:hint="eastAsia" w:ascii="宋体" w:hAnsi="宋体" w:eastAsia="宋体"/>
          <w:sz w:val="24"/>
        </w:rPr>
        <w:t>应用、表单；</w:t>
      </w:r>
    </w:p>
    <w:p w14:paraId="4257C1EC">
      <w:pPr>
        <w:pStyle w:val="18"/>
        <w:numPr>
          <w:ilvl w:val="0"/>
          <w:numId w:val="2"/>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支持多种视图展示数据信息（如甘特图、层级、</w:t>
      </w:r>
      <w:r>
        <w:rPr>
          <w:rFonts w:hint="eastAsia" w:ascii="宋体" w:hAnsi="宋体" w:eastAsia="宋体"/>
          <w:sz w:val="24"/>
        </w:rPr>
        <w:t>资源、地图、</w:t>
      </w:r>
      <w:r>
        <w:rPr>
          <w:rFonts w:ascii="宋体" w:hAnsi="宋体" w:eastAsia="宋体"/>
          <w:sz w:val="24"/>
        </w:rPr>
        <w:t>看板、表格、日历、画廊等展示方式）；支持配置不同用户查看不同表单字段（支持视图）；</w:t>
      </w:r>
    </w:p>
    <w:p w14:paraId="2836D96F">
      <w:pPr>
        <w:pStyle w:val="18"/>
        <w:numPr>
          <w:ilvl w:val="0"/>
          <w:numId w:val="2"/>
        </w:numPr>
        <w:ind w:firstLineChars="0"/>
        <w:rPr>
          <w:rFonts w:ascii="宋体" w:hAnsi="宋体" w:eastAsia="宋体"/>
          <w:sz w:val="24"/>
        </w:rPr>
      </w:pPr>
      <w:r>
        <w:rPr>
          <w:rFonts w:ascii="宋体" w:hAnsi="宋体" w:eastAsia="宋体"/>
          <w:sz w:val="24"/>
        </w:rPr>
        <w:t>支持多种数据关联结构，单向、双向，一对一、一对多、多对多，跨表和本表关联；</w:t>
      </w:r>
    </w:p>
    <w:p w14:paraId="56D63D0C">
      <w:pPr>
        <w:pStyle w:val="18"/>
        <w:numPr>
          <w:ilvl w:val="0"/>
          <w:numId w:val="2"/>
        </w:numPr>
        <w:ind w:firstLineChars="0"/>
        <w:rPr>
          <w:rFonts w:ascii="宋体" w:hAnsi="宋体" w:eastAsia="宋体"/>
          <w:sz w:val="24"/>
        </w:rPr>
      </w:pPr>
      <w:r>
        <w:rPr>
          <w:rFonts w:ascii="宋体" w:hAnsi="宋体" w:eastAsia="宋体"/>
          <w:sz w:val="24"/>
        </w:rPr>
        <w:t>支持</w:t>
      </w:r>
      <w:r>
        <w:rPr>
          <w:rFonts w:hint="eastAsia" w:ascii="宋体" w:hAnsi="宋体" w:eastAsia="宋体"/>
          <w:sz w:val="24"/>
        </w:rPr>
        <w:t>子表逻辑；</w:t>
      </w:r>
    </w:p>
    <w:p w14:paraId="35F95D61">
      <w:pPr>
        <w:pStyle w:val="18"/>
        <w:numPr>
          <w:ilvl w:val="0"/>
          <w:numId w:val="2"/>
        </w:numPr>
        <w:ind w:firstLineChars="0"/>
        <w:rPr>
          <w:rFonts w:ascii="宋体" w:hAnsi="宋体" w:eastAsia="宋体"/>
          <w:sz w:val="24"/>
        </w:rPr>
      </w:pPr>
      <w:r>
        <w:rPr>
          <w:rFonts w:ascii="宋体" w:hAnsi="宋体" w:eastAsia="宋体"/>
          <w:sz w:val="24"/>
        </w:rPr>
        <w:t>支持级联选择能力，并可结合动态数据源；支持生成和打印记录二维码（可通过移动端快速扫码定位到记录）；</w:t>
      </w:r>
    </w:p>
    <w:p w14:paraId="75A8B481">
      <w:pPr>
        <w:pStyle w:val="18"/>
        <w:numPr>
          <w:ilvl w:val="0"/>
          <w:numId w:val="2"/>
        </w:numPr>
        <w:ind w:firstLineChars="0"/>
        <w:rPr>
          <w:rFonts w:ascii="宋体" w:hAnsi="宋体" w:eastAsia="宋体"/>
          <w:sz w:val="24"/>
        </w:rPr>
      </w:pPr>
      <w:r>
        <w:rPr>
          <w:rFonts w:ascii="宋体" w:hAnsi="宋体" w:eastAsia="宋体"/>
          <w:sz w:val="24"/>
        </w:rPr>
        <w:t>支持自定义筛选器、支持定义数据排序；</w:t>
      </w:r>
    </w:p>
    <w:p w14:paraId="781AA507">
      <w:pPr>
        <w:pStyle w:val="18"/>
        <w:numPr>
          <w:ilvl w:val="0"/>
          <w:numId w:val="2"/>
        </w:numPr>
        <w:ind w:firstLineChars="0"/>
        <w:rPr>
          <w:rFonts w:ascii="宋体" w:hAnsi="宋体" w:eastAsia="宋体"/>
          <w:sz w:val="24"/>
        </w:rPr>
      </w:pPr>
      <w:r>
        <w:rPr>
          <w:rFonts w:ascii="宋体" w:hAnsi="宋体" w:eastAsia="宋体"/>
          <w:sz w:val="24"/>
        </w:rPr>
        <w:t>支持附件上传，word、pdf、excel、ppt等文件格式文档支持在线预览；</w:t>
      </w:r>
    </w:p>
    <w:p w14:paraId="18F37311">
      <w:pPr>
        <w:pStyle w:val="18"/>
        <w:numPr>
          <w:ilvl w:val="0"/>
          <w:numId w:val="2"/>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支持上传自定义打印格式的word模版</w:t>
      </w:r>
      <w:r>
        <w:rPr>
          <w:rFonts w:hint="eastAsia" w:ascii="宋体" w:hAnsi="宋体" w:eastAsia="宋体"/>
          <w:sz w:val="24"/>
        </w:rPr>
        <w:t>，打印文件自动回存附件字段；</w:t>
      </w:r>
    </w:p>
    <w:p w14:paraId="501A69DF">
      <w:pPr>
        <w:pStyle w:val="18"/>
        <w:numPr>
          <w:ilvl w:val="0"/>
          <w:numId w:val="2"/>
        </w:numPr>
        <w:ind w:firstLineChars="0"/>
        <w:rPr>
          <w:rFonts w:ascii="宋体" w:hAnsi="宋体" w:eastAsia="宋体"/>
          <w:sz w:val="24"/>
        </w:rPr>
      </w:pPr>
      <w:r>
        <w:rPr>
          <w:rFonts w:ascii="宋体" w:hAnsi="宋体" w:eastAsia="宋体"/>
          <w:sz w:val="24"/>
        </w:rPr>
        <w:t>支持设置不同视图以及对应的显隐字段。</w:t>
      </w:r>
    </w:p>
    <w:p w14:paraId="5A56F9F8"/>
    <w:p w14:paraId="280BA33C">
      <w:pPr>
        <w:rPr>
          <w:rStyle w:val="13"/>
        </w:rPr>
      </w:pPr>
      <w:r>
        <w:rPr>
          <w:rStyle w:val="13"/>
        </w:rPr>
        <w:t>（四）数据处理</w:t>
      </w:r>
    </w:p>
    <w:p w14:paraId="2C3AEEB3">
      <w:pPr>
        <w:pStyle w:val="18"/>
        <w:numPr>
          <w:ilvl w:val="0"/>
          <w:numId w:val="3"/>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支持excel数据导入导出</w:t>
      </w:r>
      <w:r>
        <w:rPr>
          <w:rFonts w:hint="eastAsia" w:ascii="宋体" w:hAnsi="宋体" w:eastAsia="宋体"/>
          <w:sz w:val="24"/>
        </w:rPr>
        <w:t>，字段和行数据误删支持回收站并可恢复</w:t>
      </w:r>
      <w:r>
        <w:rPr>
          <w:rFonts w:ascii="宋体" w:hAnsi="宋体" w:eastAsia="宋体"/>
          <w:sz w:val="24"/>
        </w:rPr>
        <w:t>；</w:t>
      </w:r>
    </w:p>
    <w:p w14:paraId="4380C9FB">
      <w:pPr>
        <w:pStyle w:val="18"/>
        <w:numPr>
          <w:ilvl w:val="0"/>
          <w:numId w:val="3"/>
        </w:numPr>
        <w:ind w:firstLineChars="0"/>
        <w:rPr>
          <w:rFonts w:ascii="宋体" w:hAnsi="宋体" w:eastAsia="宋体"/>
          <w:sz w:val="24"/>
        </w:rPr>
      </w:pPr>
      <w:r>
        <w:rPr>
          <w:rFonts w:ascii="宋体" w:hAnsi="宋体" w:eastAsia="宋体"/>
          <w:sz w:val="24"/>
        </w:rPr>
        <w:t>支持设置字段业务规则（显示、隐藏、报错、只读、可编辑等多种字段业务规则）；</w:t>
      </w:r>
    </w:p>
    <w:p w14:paraId="47E133C6">
      <w:pPr>
        <w:pStyle w:val="18"/>
        <w:numPr>
          <w:ilvl w:val="0"/>
          <w:numId w:val="3"/>
        </w:numPr>
        <w:ind w:firstLineChars="0"/>
        <w:rPr>
          <w:rFonts w:ascii="宋体" w:hAnsi="宋体" w:eastAsia="宋体"/>
          <w:sz w:val="24"/>
        </w:rPr>
      </w:pPr>
      <w:r>
        <w:rPr>
          <w:rFonts w:ascii="宋体" w:hAnsi="宋体" w:eastAsia="宋体"/>
          <w:sz w:val="24"/>
        </w:rPr>
        <w:t>支持查看表单数据修改的操作日志；</w:t>
      </w:r>
    </w:p>
    <w:p w14:paraId="31EC358F">
      <w:pPr>
        <w:pStyle w:val="18"/>
        <w:numPr>
          <w:ilvl w:val="0"/>
          <w:numId w:val="3"/>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支持通过正则表达式配置数据校验规则；</w:t>
      </w:r>
    </w:p>
    <w:p w14:paraId="6598A7D4">
      <w:pPr>
        <w:pStyle w:val="18"/>
        <w:numPr>
          <w:ilvl w:val="0"/>
          <w:numId w:val="3"/>
        </w:numPr>
        <w:ind w:firstLineChars="0"/>
        <w:rPr>
          <w:rFonts w:ascii="宋体" w:hAnsi="宋体" w:eastAsia="宋体"/>
          <w:sz w:val="24"/>
        </w:rPr>
      </w:pPr>
      <w:r>
        <w:rPr>
          <w:rFonts w:ascii="宋体" w:hAnsi="宋体" w:eastAsia="宋体"/>
          <w:sz w:val="24"/>
        </w:rPr>
        <w:t>支持跨应用、跨表单的数据引用；</w:t>
      </w:r>
    </w:p>
    <w:p w14:paraId="6CA97A17">
      <w:pPr>
        <w:pStyle w:val="18"/>
        <w:numPr>
          <w:ilvl w:val="0"/>
          <w:numId w:val="3"/>
        </w:numPr>
        <w:ind w:firstLineChars="0"/>
        <w:rPr>
          <w:rFonts w:ascii="宋体" w:hAnsi="宋体" w:eastAsia="宋体"/>
          <w:sz w:val="24"/>
        </w:rPr>
      </w:pPr>
      <w:r>
        <w:rPr>
          <w:rFonts w:ascii="宋体" w:hAnsi="宋体" w:eastAsia="宋体"/>
          <w:sz w:val="24"/>
        </w:rPr>
        <w:t>支持字段</w:t>
      </w:r>
      <w:r>
        <w:rPr>
          <w:rFonts w:hint="eastAsia" w:ascii="宋体" w:hAnsi="宋体" w:eastAsia="宋体"/>
          <w:sz w:val="24"/>
        </w:rPr>
        <w:t>，子表</w:t>
      </w:r>
      <w:r>
        <w:rPr>
          <w:rFonts w:ascii="宋体" w:hAnsi="宋体" w:eastAsia="宋体"/>
          <w:sz w:val="24"/>
        </w:rPr>
        <w:t>设置默认值；</w:t>
      </w:r>
    </w:p>
    <w:p w14:paraId="2CBA5819">
      <w:pPr>
        <w:pStyle w:val="18"/>
        <w:numPr>
          <w:ilvl w:val="0"/>
          <w:numId w:val="3"/>
        </w:numPr>
        <w:ind w:firstLineChars="0"/>
        <w:rPr>
          <w:rFonts w:ascii="宋体" w:hAnsi="宋体" w:eastAsia="宋体"/>
          <w:sz w:val="24"/>
        </w:rPr>
      </w:pPr>
      <w:r>
        <w:rPr>
          <w:rFonts w:ascii="宋体" w:hAnsi="宋体" w:eastAsia="宋体"/>
          <w:sz w:val="24"/>
        </w:rPr>
        <w:t>支持汇总和计算关联表记录的能力；</w:t>
      </w:r>
    </w:p>
    <w:p w14:paraId="21879B9E">
      <w:pPr>
        <w:pStyle w:val="18"/>
        <w:numPr>
          <w:ilvl w:val="0"/>
          <w:numId w:val="3"/>
        </w:numPr>
        <w:ind w:firstLineChars="0"/>
        <w:rPr>
          <w:rFonts w:ascii="宋体" w:hAnsi="宋体" w:eastAsia="宋体"/>
          <w:sz w:val="24"/>
        </w:rPr>
      </w:pPr>
      <w:r>
        <w:rPr>
          <w:rFonts w:ascii="宋体" w:hAnsi="宋体" w:eastAsia="宋体"/>
          <w:sz w:val="24"/>
        </w:rPr>
        <w:t>支持快捷行编辑能力（并可作为功能进行控制是否允许进行快捷行编辑）；</w:t>
      </w:r>
    </w:p>
    <w:p w14:paraId="50A962BB">
      <w:pPr>
        <w:pStyle w:val="18"/>
        <w:numPr>
          <w:ilvl w:val="0"/>
          <w:numId w:val="3"/>
        </w:numPr>
        <w:ind w:firstLineChars="0"/>
        <w:rPr>
          <w:rFonts w:ascii="宋体" w:hAnsi="宋体" w:eastAsia="宋体"/>
          <w:sz w:val="24"/>
        </w:rPr>
      </w:pPr>
      <w:r>
        <w:rPr>
          <w:rFonts w:ascii="宋体" w:hAnsi="宋体" w:eastAsia="宋体"/>
          <w:sz w:val="24"/>
        </w:rPr>
        <w:t>支持对数据进行批量编辑、批量打印；</w:t>
      </w:r>
    </w:p>
    <w:p w14:paraId="0182CE5D">
      <w:pPr>
        <w:pStyle w:val="18"/>
        <w:numPr>
          <w:ilvl w:val="0"/>
          <w:numId w:val="3"/>
        </w:numPr>
        <w:ind w:firstLineChars="0"/>
        <w:rPr>
          <w:rFonts w:ascii="宋体" w:hAnsi="宋体" w:eastAsia="宋体"/>
          <w:sz w:val="24"/>
        </w:rPr>
      </w:pPr>
      <w:r>
        <w:rPr>
          <w:rFonts w:ascii="宋体" w:hAnsi="宋体" w:eastAsia="宋体"/>
          <w:sz w:val="24"/>
        </w:rPr>
        <w:t>支持设置函数计算；</w:t>
      </w:r>
    </w:p>
    <w:p w14:paraId="57157A80">
      <w:pPr>
        <w:pStyle w:val="18"/>
        <w:numPr>
          <w:ilvl w:val="0"/>
          <w:numId w:val="3"/>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支持通过引用文本字段值生成二维码、条形码；</w:t>
      </w:r>
    </w:p>
    <w:p w14:paraId="3EE37614">
      <w:pPr>
        <w:pStyle w:val="18"/>
        <w:numPr>
          <w:ilvl w:val="0"/>
          <w:numId w:val="3"/>
        </w:numPr>
        <w:ind w:firstLineChars="0"/>
        <w:rPr>
          <w:rFonts w:ascii="宋体" w:hAnsi="宋体" w:eastAsia="宋体"/>
          <w:sz w:val="24"/>
        </w:rPr>
      </w:pPr>
      <w:r>
        <w:rPr>
          <w:rFonts w:ascii="宋体" w:hAnsi="宋体" w:eastAsia="宋体"/>
          <w:sz w:val="24"/>
        </w:rPr>
        <w:t>支持通过扫描二维码、条形码录入</w:t>
      </w:r>
      <w:r>
        <w:rPr>
          <w:rFonts w:hint="eastAsia" w:ascii="宋体" w:hAnsi="宋体" w:eastAsia="宋体"/>
          <w:sz w:val="24"/>
        </w:rPr>
        <w:t>数据</w:t>
      </w:r>
      <w:r>
        <w:rPr>
          <w:rFonts w:ascii="宋体" w:hAnsi="宋体" w:eastAsia="宋体"/>
          <w:sz w:val="24"/>
        </w:rPr>
        <w:t>；</w:t>
      </w:r>
    </w:p>
    <w:p w14:paraId="68505ECC">
      <w:pPr>
        <w:pStyle w:val="18"/>
        <w:numPr>
          <w:ilvl w:val="0"/>
          <w:numId w:val="3"/>
        </w:numPr>
        <w:ind w:firstLineChars="0"/>
        <w:rPr>
          <w:rFonts w:ascii="宋体" w:hAnsi="宋体" w:eastAsia="宋体"/>
          <w:sz w:val="24"/>
        </w:rPr>
      </w:pPr>
      <w:r>
        <w:rPr>
          <w:rFonts w:ascii="宋体" w:hAnsi="宋体" w:eastAsia="宋体"/>
          <w:sz w:val="24"/>
        </w:rPr>
        <w:t>支持设置移动端录入字段数据操作；</w:t>
      </w:r>
    </w:p>
    <w:p w14:paraId="0CAE6D14">
      <w:pPr>
        <w:pStyle w:val="18"/>
        <w:numPr>
          <w:ilvl w:val="0"/>
          <w:numId w:val="3"/>
        </w:numPr>
        <w:ind w:firstLineChars="0"/>
        <w:rPr>
          <w:rFonts w:ascii="宋体" w:hAnsi="宋体" w:eastAsia="宋体"/>
          <w:sz w:val="24"/>
        </w:rPr>
      </w:pPr>
      <w:r>
        <w:rPr>
          <w:rFonts w:ascii="宋体" w:hAnsi="宋体" w:eastAsia="宋体"/>
          <w:sz w:val="24"/>
        </w:rPr>
        <w:t>支持通过按钮编辑字段数据；</w:t>
      </w:r>
    </w:p>
    <w:p w14:paraId="69247C6C">
      <w:pPr>
        <w:pStyle w:val="18"/>
        <w:numPr>
          <w:ilvl w:val="0"/>
          <w:numId w:val="3"/>
        </w:numPr>
        <w:ind w:firstLineChars="0"/>
        <w:rPr>
          <w:rFonts w:ascii="宋体" w:hAnsi="宋体" w:eastAsia="宋体"/>
          <w:sz w:val="24"/>
        </w:rPr>
      </w:pPr>
      <w:r>
        <w:rPr>
          <w:rFonts w:ascii="宋体" w:hAnsi="宋体" w:eastAsia="宋体"/>
          <w:sz w:val="24"/>
        </w:rPr>
        <w:t>支持修改、新增数据时、excel导入数据时可触发自动化流程；</w:t>
      </w:r>
    </w:p>
    <w:p w14:paraId="2A116FA1">
      <w:pPr>
        <w:pStyle w:val="18"/>
        <w:numPr>
          <w:ilvl w:val="0"/>
          <w:numId w:val="3"/>
        </w:numPr>
        <w:ind w:firstLineChars="0"/>
        <w:rPr>
          <w:rFonts w:ascii="宋体" w:hAnsi="宋体" w:eastAsia="宋体"/>
          <w:sz w:val="24"/>
        </w:rPr>
      </w:pPr>
      <w:r>
        <w:rPr>
          <w:rFonts w:ascii="宋体" w:hAnsi="宋体" w:eastAsia="宋体"/>
          <w:sz w:val="24"/>
        </w:rPr>
        <w:t>支持围绕单条数据记录展开沟通讨论。</w:t>
      </w:r>
    </w:p>
    <w:p w14:paraId="120A124B"/>
    <w:p w14:paraId="34694EAE">
      <w:pPr>
        <w:rPr>
          <w:rFonts w:eastAsia="黑体" w:asciiTheme="majorHAnsi" w:hAnsiTheme="majorHAnsi" w:cstheme="majorBidi"/>
          <w:b/>
          <w:bCs/>
          <w:sz w:val="28"/>
          <w:szCs w:val="32"/>
        </w:rPr>
      </w:pPr>
      <w:r>
        <w:rPr>
          <w:rStyle w:val="13"/>
        </w:rPr>
        <w:t>（五）数据统计</w:t>
      </w:r>
    </w:p>
    <w:p w14:paraId="22A24EE6">
      <w:pPr>
        <w:pStyle w:val="18"/>
        <w:numPr>
          <w:ilvl w:val="0"/>
          <w:numId w:val="4"/>
        </w:numPr>
        <w:ind w:firstLineChars="0"/>
        <w:rPr>
          <w:rFonts w:ascii="宋体" w:hAnsi="宋体" w:eastAsia="宋体"/>
          <w:sz w:val="24"/>
        </w:rPr>
      </w:pPr>
      <w:r>
        <w:rPr>
          <w:rFonts w:ascii="宋体" w:hAnsi="宋体" w:eastAsia="宋体"/>
          <w:sz w:val="24"/>
        </w:rPr>
        <w:t>支持建立数据分析看板（仪表台），可对仪表台配置整体数据筛选；</w:t>
      </w:r>
    </w:p>
    <w:p w14:paraId="0E7F4815">
      <w:pPr>
        <w:pStyle w:val="18"/>
        <w:numPr>
          <w:ilvl w:val="0"/>
          <w:numId w:val="4"/>
        </w:numPr>
        <w:ind w:firstLineChars="0"/>
        <w:rPr>
          <w:rFonts w:ascii="宋体" w:hAnsi="宋体" w:eastAsia="宋体"/>
          <w:sz w:val="24"/>
        </w:rPr>
      </w:pPr>
      <w:r>
        <w:rPr>
          <w:rFonts w:ascii="宋体" w:hAnsi="宋体" w:eastAsia="宋体"/>
          <w:sz w:val="24"/>
        </w:rPr>
        <w:t>支持建立个人图表；</w:t>
      </w:r>
    </w:p>
    <w:p w14:paraId="666BEDFB">
      <w:pPr>
        <w:pStyle w:val="18"/>
        <w:numPr>
          <w:ilvl w:val="0"/>
          <w:numId w:val="4"/>
        </w:numPr>
        <w:ind w:firstLineChars="0"/>
        <w:rPr>
          <w:rFonts w:ascii="宋体" w:hAnsi="宋体" w:eastAsia="宋体"/>
          <w:sz w:val="24"/>
        </w:rPr>
      </w:pPr>
      <w:r>
        <w:rPr>
          <w:rFonts w:ascii="宋体" w:hAnsi="宋体" w:eastAsia="宋体"/>
          <w:sz w:val="24"/>
        </w:rPr>
        <w:t>支持统计图表下钻查看原始数据；</w:t>
      </w:r>
    </w:p>
    <w:p w14:paraId="675B3430">
      <w:pPr>
        <w:pStyle w:val="18"/>
        <w:numPr>
          <w:ilvl w:val="0"/>
          <w:numId w:val="4"/>
        </w:numPr>
        <w:ind w:firstLineChars="0"/>
        <w:rPr>
          <w:rFonts w:ascii="宋体" w:hAnsi="宋体" w:eastAsia="宋体"/>
          <w:sz w:val="24"/>
        </w:rPr>
      </w:pPr>
      <w:r>
        <w:rPr>
          <w:rFonts w:ascii="宋体" w:hAnsi="宋体" w:eastAsia="宋体"/>
          <w:sz w:val="24"/>
        </w:rPr>
        <w:t>支持导出统计报表为excel</w:t>
      </w:r>
      <w:r>
        <w:rPr>
          <w:rFonts w:hint="eastAsia" w:ascii="宋体" w:hAnsi="宋体" w:eastAsia="宋体"/>
          <w:sz w:val="24"/>
        </w:rPr>
        <w:t>。</w:t>
      </w:r>
    </w:p>
    <w:p w14:paraId="4C4FBB30">
      <w:pPr>
        <w:pStyle w:val="18"/>
        <w:numPr>
          <w:ilvl w:val="0"/>
          <w:numId w:val="4"/>
        </w:numPr>
        <w:ind w:firstLineChars="0"/>
        <w:rPr>
          <w:rFonts w:ascii="宋体" w:hAnsi="宋体" w:eastAsia="宋体"/>
          <w:sz w:val="24"/>
        </w:rPr>
      </w:pPr>
      <w:r>
        <w:rPr>
          <w:rFonts w:hint="eastAsia" w:ascii="宋体" w:hAnsi="宋体" w:eastAsia="宋体"/>
          <w:sz w:val="24"/>
        </w:rPr>
        <w:t>支持跨应用工作表数据源。</w:t>
      </w:r>
    </w:p>
    <w:p w14:paraId="5F63E053"/>
    <w:p w14:paraId="6E9E9075">
      <w:pPr>
        <w:rPr>
          <w:rStyle w:val="13"/>
        </w:rPr>
      </w:pPr>
      <w:r>
        <w:rPr>
          <w:rStyle w:val="13"/>
        </w:rPr>
        <w:t>（六）权限管理</w:t>
      </w:r>
    </w:p>
    <w:p w14:paraId="144F06D8">
      <w:pPr>
        <w:pStyle w:val="18"/>
        <w:numPr>
          <w:ilvl w:val="0"/>
          <w:numId w:val="5"/>
        </w:numPr>
        <w:ind w:firstLineChars="0"/>
        <w:rPr>
          <w:rFonts w:ascii="宋体" w:hAnsi="宋体" w:eastAsia="宋体"/>
          <w:sz w:val="24"/>
        </w:rPr>
      </w:pPr>
      <w:r>
        <w:rPr>
          <w:rFonts w:ascii="宋体" w:hAnsi="宋体" w:eastAsia="宋体"/>
          <w:sz w:val="24"/>
        </w:rPr>
        <w:t>支持每个应用分别建立自定义角色，可为不同用户、不同部门、不同职位设置不同的功能及数据访问权限；</w:t>
      </w:r>
    </w:p>
    <w:p w14:paraId="6C0125DB">
      <w:pPr>
        <w:pStyle w:val="18"/>
        <w:numPr>
          <w:ilvl w:val="0"/>
          <w:numId w:val="5"/>
        </w:numPr>
        <w:ind w:firstLineChars="0"/>
        <w:rPr>
          <w:rFonts w:ascii="宋体" w:hAnsi="宋体" w:eastAsia="宋体"/>
          <w:sz w:val="24"/>
        </w:rPr>
      </w:pPr>
      <w:r>
        <w:rPr>
          <w:rFonts w:ascii="宋体" w:hAnsi="宋体" w:eastAsia="宋体"/>
          <w:sz w:val="24"/>
        </w:rPr>
        <w:t>支持角色权限的自动并集（将重复和交叉的角色权限配置自动合并）；</w:t>
      </w:r>
    </w:p>
    <w:p w14:paraId="0FBF3CBE">
      <w:pPr>
        <w:pStyle w:val="18"/>
        <w:numPr>
          <w:ilvl w:val="0"/>
          <w:numId w:val="5"/>
        </w:numPr>
        <w:ind w:firstLineChars="0"/>
        <w:rPr>
          <w:rFonts w:ascii="宋体" w:hAnsi="宋体" w:eastAsia="宋体"/>
          <w:sz w:val="24"/>
        </w:rPr>
      </w:pPr>
      <w:r>
        <w:rPr>
          <w:rFonts w:ascii="宋体" w:hAnsi="宋体" w:eastAsia="宋体"/>
          <w:sz w:val="24"/>
        </w:rPr>
        <w:t>支持控制用户数据导入权限；</w:t>
      </w:r>
    </w:p>
    <w:p w14:paraId="11686246">
      <w:pPr>
        <w:pStyle w:val="18"/>
        <w:numPr>
          <w:ilvl w:val="0"/>
          <w:numId w:val="5"/>
        </w:numPr>
        <w:ind w:firstLineChars="0"/>
        <w:rPr>
          <w:rFonts w:ascii="宋体" w:hAnsi="宋体" w:eastAsia="宋体"/>
          <w:sz w:val="24"/>
        </w:rPr>
      </w:pPr>
      <w:r>
        <w:rPr>
          <w:rFonts w:ascii="宋体" w:hAnsi="宋体" w:eastAsia="宋体"/>
          <w:sz w:val="24"/>
        </w:rPr>
        <w:t>应用级权限（访问、配置）；</w:t>
      </w:r>
    </w:p>
    <w:p w14:paraId="7A7627E6">
      <w:pPr>
        <w:pStyle w:val="18"/>
        <w:numPr>
          <w:ilvl w:val="0"/>
          <w:numId w:val="5"/>
        </w:numPr>
        <w:ind w:firstLineChars="0"/>
        <w:rPr>
          <w:rFonts w:ascii="宋体" w:hAnsi="宋体" w:eastAsia="宋体"/>
          <w:sz w:val="24"/>
        </w:rPr>
      </w:pPr>
      <w:r>
        <w:rPr>
          <w:rFonts w:ascii="宋体" w:hAnsi="宋体" w:eastAsia="宋体"/>
          <w:sz w:val="24"/>
        </w:rPr>
        <w:t>表单级、视图级、数据行级权限（增删改查）；</w:t>
      </w:r>
    </w:p>
    <w:p w14:paraId="2B4626C9">
      <w:pPr>
        <w:pStyle w:val="18"/>
        <w:numPr>
          <w:ilvl w:val="0"/>
          <w:numId w:val="5"/>
        </w:numPr>
        <w:ind w:firstLineChars="0"/>
        <w:rPr>
          <w:rFonts w:ascii="宋体" w:hAnsi="宋体" w:eastAsia="宋体"/>
          <w:sz w:val="24"/>
        </w:rPr>
      </w:pPr>
      <w:r>
        <w:rPr>
          <w:rFonts w:ascii="宋体" w:hAnsi="宋体" w:eastAsia="宋体"/>
          <w:sz w:val="24"/>
        </w:rPr>
        <w:t>字段级权限（查看、编辑、删除）。</w:t>
      </w:r>
    </w:p>
    <w:p w14:paraId="3C634A87">
      <w:pPr>
        <w:pStyle w:val="18"/>
        <w:numPr>
          <w:ilvl w:val="0"/>
          <w:numId w:val="5"/>
        </w:numPr>
        <w:ind w:firstLineChars="0"/>
        <w:rPr>
          <w:rFonts w:ascii="宋体" w:hAnsi="宋体" w:eastAsia="宋体"/>
          <w:sz w:val="24"/>
        </w:rPr>
      </w:pPr>
      <w:r>
        <w:rPr>
          <w:rFonts w:hint="eastAsia" w:ascii="宋体" w:hAnsi="宋体" w:eastAsia="宋体"/>
          <w:sz w:val="24"/>
        </w:rPr>
        <w:t>▲支持</w:t>
      </w:r>
      <w:r>
        <w:rPr>
          <w:rFonts w:ascii="宋体" w:hAnsi="宋体" w:eastAsia="宋体"/>
          <w:sz w:val="24"/>
        </w:rPr>
        <w:t>将</w:t>
      </w:r>
      <w:r>
        <w:rPr>
          <w:rFonts w:hint="eastAsia" w:ascii="宋体" w:hAnsi="宋体" w:eastAsia="宋体"/>
          <w:sz w:val="24"/>
        </w:rPr>
        <w:t>内网部署的</w:t>
      </w:r>
      <w:r>
        <w:rPr>
          <w:rFonts w:ascii="宋体" w:hAnsi="宋体" w:eastAsia="宋体"/>
          <w:sz w:val="24"/>
        </w:rPr>
        <w:t>工作表公开发布</w:t>
      </w:r>
      <w:r>
        <w:rPr>
          <w:rFonts w:hint="eastAsia" w:ascii="宋体" w:hAnsi="宋体" w:eastAsia="宋体"/>
          <w:sz w:val="24"/>
        </w:rPr>
        <w:t>给外部用户填写</w:t>
      </w:r>
      <w:r>
        <w:rPr>
          <w:rFonts w:ascii="宋体" w:hAnsi="宋体" w:eastAsia="宋体"/>
          <w:sz w:val="24"/>
        </w:rPr>
        <w:t>，非内部应用成员通过公开的链接或扫码，不用登录就能提交数据，在微信内容提交时可以读取微信身份，提交后根据身份可以修改数据。</w:t>
      </w:r>
    </w:p>
    <w:p w14:paraId="4BC7C890">
      <w:pPr>
        <w:pStyle w:val="18"/>
        <w:numPr>
          <w:ilvl w:val="0"/>
          <w:numId w:val="5"/>
        </w:numPr>
        <w:ind w:firstLineChars="0"/>
        <w:rPr>
          <w:rFonts w:ascii="宋体" w:hAnsi="宋体" w:eastAsia="宋体"/>
          <w:sz w:val="24"/>
        </w:rPr>
      </w:pPr>
      <w:r>
        <w:rPr>
          <w:rFonts w:hint="eastAsia" w:ascii="宋体" w:hAnsi="宋体" w:eastAsia="宋体"/>
          <w:sz w:val="24"/>
        </w:rPr>
        <w:t>▲支持将内部应用通过外部门户发布给外部用户使用，可对外部用户的</w:t>
      </w:r>
      <w:r>
        <w:rPr>
          <w:rFonts w:ascii="宋体" w:hAnsi="宋体" w:eastAsia="宋体"/>
          <w:sz w:val="24"/>
        </w:rPr>
        <w:t>登录方式、用户注册登录界面设置、</w:t>
      </w:r>
      <w:r>
        <w:rPr>
          <w:rFonts w:hint="eastAsia" w:ascii="宋体" w:hAnsi="宋体" w:eastAsia="宋体"/>
          <w:sz w:val="24"/>
        </w:rPr>
        <w:t>权限</w:t>
      </w:r>
      <w:r>
        <w:rPr>
          <w:rFonts w:ascii="宋体" w:hAnsi="宋体" w:eastAsia="宋体"/>
          <w:sz w:val="24"/>
        </w:rPr>
        <w:t>审核与管理、角色权限</w:t>
      </w:r>
      <w:r>
        <w:rPr>
          <w:rFonts w:hint="eastAsia" w:ascii="宋体" w:hAnsi="宋体" w:eastAsia="宋体"/>
          <w:sz w:val="24"/>
        </w:rPr>
        <w:t>进行管理。</w:t>
      </w:r>
    </w:p>
    <w:p w14:paraId="336D2A31">
      <w:pPr>
        <w:pStyle w:val="18"/>
        <w:numPr>
          <w:ilvl w:val="0"/>
          <w:numId w:val="5"/>
        </w:numPr>
        <w:ind w:firstLineChars="0"/>
        <w:rPr>
          <w:rFonts w:ascii="宋体" w:hAnsi="宋体" w:eastAsia="宋体"/>
          <w:sz w:val="24"/>
        </w:rPr>
      </w:pPr>
      <w:r>
        <w:rPr>
          <w:rFonts w:hint="eastAsia" w:ascii="宋体" w:hAnsi="宋体" w:eastAsia="宋体"/>
          <w:sz w:val="24"/>
        </w:rPr>
        <w:t>▲内部应用、工作流、</w:t>
      </w:r>
      <w:r>
        <w:rPr>
          <w:rFonts w:ascii="宋体" w:hAnsi="宋体" w:eastAsia="宋体"/>
          <w:sz w:val="24"/>
        </w:rPr>
        <w:t>API</w:t>
      </w:r>
      <w:r>
        <w:rPr>
          <w:rFonts w:hint="eastAsia" w:ascii="宋体" w:hAnsi="宋体" w:eastAsia="宋体"/>
          <w:sz w:val="24"/>
        </w:rPr>
        <w:t>库、模版库可进行角色管控，可通过管理员授权引用或分发给平台内用户复用。</w:t>
      </w:r>
    </w:p>
    <w:p w14:paraId="7277B15A">
      <w:pPr>
        <w:pStyle w:val="18"/>
        <w:numPr>
          <w:ilvl w:val="0"/>
          <w:numId w:val="5"/>
        </w:numPr>
        <w:ind w:firstLineChars="0"/>
        <w:rPr>
          <w:rFonts w:ascii="宋体" w:hAnsi="宋体" w:eastAsia="宋体"/>
          <w:sz w:val="24"/>
        </w:rPr>
      </w:pPr>
      <w:r>
        <w:rPr>
          <w:rFonts w:hint="eastAsia" w:ascii="宋体" w:hAnsi="宋体" w:eastAsia="宋体"/>
          <w:sz w:val="24"/>
        </w:rPr>
        <w:t>▲应用在导出导入时可设置密码校验，并可限制</w:t>
      </w:r>
      <w:r>
        <w:rPr>
          <w:rFonts w:ascii="宋体" w:hAnsi="宋体" w:eastAsia="宋体"/>
          <w:sz w:val="24"/>
        </w:rPr>
        <w:t>导入后不允许修改应用配置</w:t>
      </w:r>
      <w:r>
        <w:rPr>
          <w:rFonts w:hint="eastAsia" w:ascii="宋体" w:hAnsi="宋体" w:eastAsia="宋体"/>
          <w:sz w:val="24"/>
        </w:rPr>
        <w:t>。</w:t>
      </w:r>
    </w:p>
    <w:p w14:paraId="11865247">
      <w:pPr>
        <w:pStyle w:val="18"/>
        <w:ind w:left="860" w:firstLine="0" w:firstLineChars="0"/>
        <w:rPr>
          <w:rFonts w:ascii="宋体" w:hAnsi="宋体" w:eastAsia="宋体"/>
          <w:sz w:val="24"/>
        </w:rPr>
      </w:pPr>
    </w:p>
    <w:p w14:paraId="2668C916">
      <w:pPr>
        <w:pStyle w:val="18"/>
        <w:ind w:left="440" w:firstLine="0" w:firstLineChars="0"/>
        <w:rPr>
          <w:rFonts w:ascii="宋体" w:hAnsi="宋体" w:eastAsia="宋体"/>
          <w:sz w:val="24"/>
        </w:rPr>
      </w:pPr>
    </w:p>
    <w:p w14:paraId="0D002044">
      <w:pPr>
        <w:rPr>
          <w:rStyle w:val="13"/>
        </w:rPr>
      </w:pPr>
      <w:r>
        <w:rPr>
          <w:rStyle w:val="13"/>
          <w:rFonts w:hint="eastAsia"/>
        </w:rPr>
        <w:t>（七）</w:t>
      </w:r>
      <w:r>
        <w:rPr>
          <w:rStyle w:val="13"/>
        </w:rPr>
        <w:t>流程管理</w:t>
      </w:r>
    </w:p>
    <w:p w14:paraId="5D89A68C"/>
    <w:p w14:paraId="0E87EE28">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支持可视化编排工作流</w:t>
      </w:r>
      <w:r>
        <w:rPr>
          <w:rFonts w:hint="eastAsia" w:ascii="宋体" w:hAnsi="宋体" w:eastAsia="宋体"/>
          <w:sz w:val="24"/>
        </w:rPr>
        <w:t>,流程节点可通过节点、分支复制快速配置；</w:t>
      </w:r>
    </w:p>
    <w:p w14:paraId="3979BDD1">
      <w:pPr>
        <w:pStyle w:val="18"/>
        <w:numPr>
          <w:ilvl w:val="0"/>
          <w:numId w:val="6"/>
        </w:numPr>
        <w:ind w:firstLineChars="0"/>
        <w:rPr>
          <w:rFonts w:ascii="宋体" w:hAnsi="宋体" w:eastAsia="宋体"/>
          <w:sz w:val="24"/>
        </w:rPr>
      </w:pPr>
      <w:r>
        <w:rPr>
          <w:rFonts w:ascii="宋体" w:hAnsi="宋体" w:eastAsia="宋体"/>
          <w:sz w:val="24"/>
        </w:rPr>
        <w:t>支持设置多种方式触发工作流，数据变更触发、时间触发、外部系统触发、账号变动触发、手动按钮触发；</w:t>
      </w:r>
    </w:p>
    <w:p w14:paraId="44F62E9A">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支持封装业务流，自定义输入输出参数，可被多个流程调用；</w:t>
      </w:r>
    </w:p>
    <w:p w14:paraId="43CFDD51">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封装业务流支持发布成自定义API，可供外部系统调用；</w:t>
      </w:r>
    </w:p>
    <w:p w14:paraId="1A926C92">
      <w:pPr>
        <w:pStyle w:val="18"/>
        <w:numPr>
          <w:ilvl w:val="0"/>
          <w:numId w:val="6"/>
        </w:numPr>
        <w:ind w:firstLineChars="0"/>
        <w:rPr>
          <w:rFonts w:ascii="宋体" w:hAnsi="宋体" w:eastAsia="宋体"/>
          <w:sz w:val="24"/>
        </w:rPr>
      </w:pPr>
      <w:r>
        <w:rPr>
          <w:rFonts w:ascii="宋体" w:hAnsi="宋体" w:eastAsia="宋体"/>
          <w:sz w:val="24"/>
        </w:rPr>
        <w:t>支持的数据操作类型（基础包含数据查询、获取数据列表、修改记录、增加记录、删除记录、批量处理数组、批量新增等能力）；</w:t>
      </w:r>
    </w:p>
    <w:p w14:paraId="7F721E79">
      <w:pPr>
        <w:pStyle w:val="18"/>
        <w:numPr>
          <w:ilvl w:val="0"/>
          <w:numId w:val="6"/>
        </w:numPr>
        <w:ind w:firstLineChars="0"/>
        <w:rPr>
          <w:rFonts w:ascii="宋体" w:hAnsi="宋体" w:eastAsia="宋体"/>
          <w:sz w:val="24"/>
        </w:rPr>
      </w:pPr>
      <w:r>
        <w:rPr>
          <w:rFonts w:ascii="宋体" w:hAnsi="宋体" w:eastAsia="宋体"/>
          <w:sz w:val="24"/>
        </w:rPr>
        <w:t>支持审批和填报工作流或节点（能通过工作流配置流转填写、撤回和审批流程）；</w:t>
      </w:r>
      <w:r>
        <w:rPr>
          <w:rFonts w:ascii="宋体" w:hAnsi="宋体" w:eastAsia="宋体"/>
          <w:sz w:val="24"/>
        </w:rPr>
        <w:tab/>
      </w:r>
    </w:p>
    <w:p w14:paraId="0A081CA3">
      <w:pPr>
        <w:pStyle w:val="18"/>
        <w:numPr>
          <w:ilvl w:val="0"/>
          <w:numId w:val="6"/>
        </w:numPr>
        <w:ind w:firstLineChars="0"/>
        <w:rPr>
          <w:rFonts w:ascii="宋体" w:hAnsi="宋体" w:eastAsia="宋体"/>
          <w:sz w:val="24"/>
        </w:rPr>
      </w:pPr>
      <w:r>
        <w:rPr>
          <w:rFonts w:ascii="宋体" w:hAnsi="宋体" w:eastAsia="宋体"/>
          <w:sz w:val="24"/>
        </w:rPr>
        <w:t>支持工作流运行历史查看管理；</w:t>
      </w:r>
    </w:p>
    <w:p w14:paraId="3836FF05">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支持工作流版本管理</w:t>
      </w:r>
      <w:r>
        <w:rPr>
          <w:rFonts w:hint="eastAsia" w:ascii="宋体" w:hAnsi="宋体" w:eastAsia="宋体"/>
          <w:sz w:val="24"/>
        </w:rPr>
        <w:t>，支持版本寻回和恢复；</w:t>
      </w:r>
    </w:p>
    <w:p w14:paraId="585F5B58">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支持通过Python</w:t>
      </w:r>
      <w:r>
        <w:rPr>
          <w:rFonts w:hint="eastAsia" w:ascii="宋体" w:hAnsi="宋体" w:eastAsia="宋体"/>
          <w:sz w:val="24"/>
        </w:rPr>
        <w:t>、</w:t>
      </w:r>
      <w:r>
        <w:rPr>
          <w:rFonts w:ascii="宋体" w:hAnsi="宋体" w:eastAsia="宋体"/>
          <w:sz w:val="24"/>
        </w:rPr>
        <w:t>JavaScript等代码语言来实现特殊算法处理复杂业务逻辑</w:t>
      </w:r>
      <w:r>
        <w:rPr>
          <w:rFonts w:hint="eastAsia" w:ascii="宋体" w:hAnsi="宋体" w:eastAsia="宋体"/>
          <w:sz w:val="24"/>
        </w:rPr>
        <w:t>，常用代码块可在组织内进行共享；</w:t>
      </w:r>
    </w:p>
    <w:p w14:paraId="705A80BC">
      <w:pPr>
        <w:pStyle w:val="18"/>
        <w:numPr>
          <w:ilvl w:val="0"/>
          <w:numId w:val="6"/>
        </w:numPr>
        <w:ind w:firstLineChars="0"/>
        <w:rPr>
          <w:rFonts w:ascii="宋体" w:hAnsi="宋体" w:eastAsia="宋体"/>
          <w:sz w:val="24"/>
        </w:rPr>
      </w:pPr>
      <w:r>
        <w:rPr>
          <w:rFonts w:ascii="宋体" w:hAnsi="宋体" w:eastAsia="宋体"/>
          <w:sz w:val="24"/>
        </w:rPr>
        <w:t>支持集成邮件、短信，并发送邮件、短信；</w:t>
      </w:r>
    </w:p>
    <w:p w14:paraId="2461C0D7">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支持流程错误提醒</w:t>
      </w:r>
      <w:r>
        <w:rPr>
          <w:rFonts w:hint="eastAsia" w:ascii="宋体" w:hAnsi="宋体" w:eastAsia="宋体"/>
          <w:sz w:val="24"/>
        </w:rPr>
        <w:t>、重试、中止操作</w:t>
      </w:r>
      <w:r>
        <w:rPr>
          <w:rFonts w:ascii="宋体" w:hAnsi="宋体" w:eastAsia="宋体"/>
          <w:sz w:val="24"/>
        </w:rPr>
        <w:t>；</w:t>
      </w:r>
    </w:p>
    <w:p w14:paraId="03BA0F03">
      <w:pPr>
        <w:pStyle w:val="18"/>
        <w:numPr>
          <w:ilvl w:val="0"/>
          <w:numId w:val="6"/>
        </w:numPr>
        <w:ind w:firstLineChars="0"/>
        <w:rPr>
          <w:rFonts w:ascii="宋体" w:hAnsi="宋体" w:eastAsia="宋体"/>
          <w:sz w:val="24"/>
        </w:rPr>
      </w:pPr>
      <w:r>
        <w:rPr>
          <w:rFonts w:hint="eastAsia" w:ascii="宋体" w:hAnsi="宋体" w:eastAsia="宋体"/>
          <w:sz w:val="24"/>
        </w:rPr>
        <w:t>▲</w:t>
      </w:r>
      <w:r>
        <w:rPr>
          <w:rFonts w:ascii="宋体" w:hAnsi="宋体" w:eastAsia="宋体"/>
          <w:sz w:val="24"/>
        </w:rPr>
        <w:t>流程执行支持配置串行或并行。</w:t>
      </w:r>
    </w:p>
    <w:p w14:paraId="620388EB"/>
    <w:p w14:paraId="78BC28DA">
      <w:r>
        <w:rPr>
          <w:rStyle w:val="13"/>
        </w:rPr>
        <w:t>（八）数据对接</w:t>
      </w:r>
    </w:p>
    <w:p w14:paraId="7F85508D"/>
    <w:p w14:paraId="0B066DCF">
      <w:pPr>
        <w:pStyle w:val="18"/>
        <w:numPr>
          <w:ilvl w:val="0"/>
          <w:numId w:val="7"/>
        </w:numPr>
        <w:ind w:firstLineChars="0"/>
        <w:rPr>
          <w:rFonts w:ascii="宋体" w:hAnsi="宋体" w:eastAsia="宋体"/>
          <w:sz w:val="24"/>
        </w:rPr>
      </w:pPr>
      <w:r>
        <w:rPr>
          <w:rFonts w:hint="eastAsia" w:ascii="宋体" w:hAnsi="宋体" w:eastAsia="宋体"/>
          <w:sz w:val="24"/>
        </w:rPr>
        <w:t>▲应用发布后自动生成标准API接口及相关文档，便于</w:t>
      </w:r>
      <w:r>
        <w:rPr>
          <w:rFonts w:ascii="宋体" w:hAnsi="宋体" w:eastAsia="宋体"/>
          <w:sz w:val="24"/>
        </w:rPr>
        <w:t>与</w:t>
      </w:r>
      <w:r>
        <w:rPr>
          <w:rFonts w:hint="eastAsia" w:ascii="宋体" w:hAnsi="宋体" w:eastAsia="宋体"/>
          <w:sz w:val="24"/>
        </w:rPr>
        <w:t>院内各种任</w:t>
      </w:r>
      <w:r>
        <w:rPr>
          <w:rFonts w:ascii="宋体" w:hAnsi="宋体" w:eastAsia="宋体"/>
          <w:sz w:val="24"/>
        </w:rPr>
        <w:t>何外部系统</w:t>
      </w:r>
      <w:r>
        <w:rPr>
          <w:rFonts w:hint="eastAsia" w:ascii="宋体" w:hAnsi="宋体" w:eastAsia="宋体"/>
          <w:sz w:val="24"/>
        </w:rPr>
        <w:t>进行数据交互；</w:t>
      </w:r>
    </w:p>
    <w:p w14:paraId="2E7096AB">
      <w:pPr>
        <w:pStyle w:val="18"/>
        <w:numPr>
          <w:ilvl w:val="0"/>
          <w:numId w:val="7"/>
        </w:numPr>
        <w:ind w:firstLineChars="0"/>
        <w:rPr>
          <w:rFonts w:ascii="宋体" w:hAnsi="宋体" w:eastAsia="宋体"/>
          <w:sz w:val="24"/>
        </w:rPr>
      </w:pPr>
      <w:r>
        <w:rPr>
          <w:rFonts w:hint="eastAsia" w:ascii="宋体" w:hAnsi="宋体" w:eastAsia="宋体"/>
          <w:sz w:val="24"/>
        </w:rPr>
        <w:t>▲API</w:t>
      </w:r>
      <w:r>
        <w:rPr>
          <w:rFonts w:ascii="宋体" w:hAnsi="宋体" w:eastAsia="宋体"/>
          <w:sz w:val="24"/>
        </w:rPr>
        <w:t>对接</w:t>
      </w:r>
      <w:r>
        <w:rPr>
          <w:rFonts w:hint="eastAsia" w:ascii="宋体" w:hAnsi="宋体" w:eastAsia="宋体"/>
          <w:sz w:val="24"/>
        </w:rPr>
        <w:t>支持权限及IP白名单管理</w:t>
      </w:r>
      <w:r>
        <w:rPr>
          <w:rFonts w:ascii="宋体" w:hAnsi="宋体" w:eastAsia="宋体"/>
          <w:sz w:val="24"/>
        </w:rPr>
        <w:t>；</w:t>
      </w:r>
    </w:p>
    <w:p w14:paraId="6B3F0080">
      <w:pPr>
        <w:pStyle w:val="18"/>
        <w:numPr>
          <w:ilvl w:val="0"/>
          <w:numId w:val="7"/>
        </w:numPr>
        <w:ind w:firstLineChars="0"/>
        <w:rPr>
          <w:rFonts w:ascii="宋体" w:hAnsi="宋体" w:eastAsia="宋体"/>
          <w:sz w:val="24"/>
        </w:rPr>
      </w:pPr>
      <w:r>
        <w:rPr>
          <w:rFonts w:ascii="宋体" w:hAnsi="宋体" w:eastAsia="宋体"/>
          <w:sz w:val="24"/>
        </w:rPr>
        <w:t>API接口支持自定义字段key；</w:t>
      </w:r>
    </w:p>
    <w:p w14:paraId="009174E2">
      <w:pPr>
        <w:pStyle w:val="18"/>
        <w:numPr>
          <w:ilvl w:val="0"/>
          <w:numId w:val="7"/>
        </w:numPr>
        <w:ind w:firstLineChars="0"/>
        <w:rPr>
          <w:rFonts w:ascii="宋体" w:hAnsi="宋体" w:eastAsia="宋体"/>
          <w:sz w:val="24"/>
        </w:rPr>
      </w:pPr>
      <w:r>
        <w:rPr>
          <w:rFonts w:ascii="宋体" w:hAnsi="宋体" w:eastAsia="宋体"/>
          <w:sz w:val="24"/>
        </w:rPr>
        <w:t>支持通过接口（查询、修改、新增）表单数据；</w:t>
      </w:r>
    </w:p>
    <w:p w14:paraId="3F833338">
      <w:pPr>
        <w:pStyle w:val="18"/>
        <w:numPr>
          <w:ilvl w:val="0"/>
          <w:numId w:val="7"/>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支持与外部系统通过webhook进行数据双向交互；</w:t>
      </w:r>
    </w:p>
    <w:p w14:paraId="40D9ABBC">
      <w:pPr>
        <w:pStyle w:val="18"/>
        <w:numPr>
          <w:ilvl w:val="0"/>
          <w:numId w:val="7"/>
        </w:numPr>
        <w:ind w:firstLineChars="0"/>
        <w:rPr>
          <w:rFonts w:ascii="宋体" w:hAnsi="宋体" w:eastAsia="宋体"/>
          <w:sz w:val="24"/>
        </w:rPr>
      </w:pPr>
      <w:r>
        <w:rPr>
          <w:rFonts w:ascii="宋体" w:hAnsi="宋体" w:eastAsia="宋体"/>
          <w:sz w:val="24"/>
        </w:rPr>
        <w:t>支持将常用API接口封装成插件，可以在表单和工作流中被调用。</w:t>
      </w:r>
    </w:p>
    <w:p w14:paraId="23618526">
      <w:pPr>
        <w:pStyle w:val="18"/>
        <w:numPr>
          <w:ilvl w:val="0"/>
          <w:numId w:val="7"/>
        </w:numPr>
        <w:ind w:firstLineChars="0"/>
        <w:rPr>
          <w:rFonts w:ascii="宋体" w:hAnsi="宋体" w:eastAsia="宋体"/>
          <w:sz w:val="24"/>
        </w:rPr>
      </w:pPr>
      <w:r>
        <w:rPr>
          <w:rFonts w:hint="eastAsia" w:ascii="宋体" w:hAnsi="宋体" w:eastAsia="宋体"/>
          <w:sz w:val="24"/>
        </w:rPr>
        <w:t>▲院内常用API接口可预集成为内部API库，</w:t>
      </w:r>
      <w:r>
        <w:rPr>
          <w:rFonts w:ascii="宋体" w:hAnsi="宋体" w:eastAsia="宋体"/>
          <w:sz w:val="24"/>
        </w:rPr>
        <w:t>保存连接和认证信息</w:t>
      </w:r>
      <w:r>
        <w:rPr>
          <w:rFonts w:hint="eastAsia" w:ascii="宋体" w:hAnsi="宋体" w:eastAsia="宋体"/>
          <w:sz w:val="24"/>
        </w:rPr>
        <w:t>，开发人员可直接使用。</w:t>
      </w:r>
    </w:p>
    <w:p w14:paraId="249A69BA">
      <w:pPr>
        <w:pStyle w:val="18"/>
        <w:numPr>
          <w:ilvl w:val="0"/>
          <w:numId w:val="7"/>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支持与主流数据库</w:t>
      </w:r>
      <w:r>
        <w:rPr>
          <w:rFonts w:hint="eastAsia" w:ascii="宋体" w:hAnsi="宋体" w:eastAsia="宋体"/>
          <w:sz w:val="24"/>
        </w:rPr>
        <w:t>间</w:t>
      </w:r>
      <w:r>
        <w:rPr>
          <w:rFonts w:ascii="宋体" w:hAnsi="宋体" w:eastAsia="宋体"/>
          <w:sz w:val="24"/>
        </w:rPr>
        <w:t>的</w:t>
      </w:r>
      <w:r>
        <w:rPr>
          <w:rFonts w:hint="eastAsia" w:ascii="宋体" w:hAnsi="宋体" w:eastAsia="宋体"/>
          <w:sz w:val="24"/>
        </w:rPr>
        <w:t>库、表</w:t>
      </w:r>
      <w:r>
        <w:rPr>
          <w:rFonts w:ascii="宋体" w:hAnsi="宋体" w:eastAsia="宋体"/>
          <w:sz w:val="24"/>
        </w:rPr>
        <w:t>数据</w:t>
      </w:r>
      <w:r>
        <w:rPr>
          <w:rFonts w:hint="eastAsia" w:ascii="宋体" w:hAnsi="宋体" w:eastAsia="宋体"/>
          <w:sz w:val="24"/>
        </w:rPr>
        <w:t>组合</w:t>
      </w:r>
      <w:r>
        <w:rPr>
          <w:rFonts w:ascii="宋体" w:hAnsi="宋体" w:eastAsia="宋体"/>
          <w:sz w:val="24"/>
        </w:rPr>
        <w:t>双向</w:t>
      </w:r>
      <w:r>
        <w:rPr>
          <w:rFonts w:hint="eastAsia" w:ascii="宋体" w:hAnsi="宋体" w:eastAsia="宋体"/>
          <w:sz w:val="24"/>
        </w:rPr>
        <w:t>实时</w:t>
      </w:r>
      <w:r>
        <w:rPr>
          <w:rFonts w:ascii="宋体" w:hAnsi="宋体" w:eastAsia="宋体"/>
          <w:sz w:val="24"/>
        </w:rPr>
        <w:t>同步</w:t>
      </w:r>
      <w:r>
        <w:rPr>
          <w:rFonts w:hint="eastAsia" w:ascii="宋体" w:hAnsi="宋体" w:eastAsia="宋体"/>
          <w:sz w:val="24"/>
        </w:rPr>
        <w:t>。</w:t>
      </w:r>
    </w:p>
    <w:p w14:paraId="3486B214">
      <w:pPr>
        <w:pStyle w:val="18"/>
        <w:numPr>
          <w:ilvl w:val="0"/>
          <w:numId w:val="7"/>
        </w:numPr>
        <w:ind w:firstLineChars="0"/>
        <w:rPr>
          <w:rFonts w:ascii="宋体" w:hAnsi="宋体" w:eastAsia="宋体"/>
          <w:sz w:val="24"/>
        </w:rPr>
      </w:pPr>
      <w:r>
        <w:rPr>
          <w:rFonts w:hint="eastAsia" w:ascii="宋体" w:hAnsi="宋体" w:eastAsia="宋体"/>
          <w:sz w:val="24"/>
        </w:rPr>
        <w:t>▲预置钉钉、飞书、企业微信、微信、邮件、短信等常用API接口。</w:t>
      </w:r>
    </w:p>
    <w:p w14:paraId="0E26DA24">
      <w:pPr>
        <w:rPr>
          <w:rStyle w:val="13"/>
        </w:rPr>
      </w:pPr>
    </w:p>
    <w:p w14:paraId="585941C8">
      <w:pPr>
        <w:rPr>
          <w:rStyle w:val="13"/>
        </w:rPr>
      </w:pPr>
      <w:r>
        <w:rPr>
          <w:rStyle w:val="13"/>
        </w:rPr>
        <w:t>（九）移动端接入</w:t>
      </w:r>
    </w:p>
    <w:p w14:paraId="21E228EE">
      <w:pPr>
        <w:pStyle w:val="18"/>
        <w:numPr>
          <w:ilvl w:val="0"/>
          <w:numId w:val="8"/>
        </w:numPr>
        <w:ind w:firstLineChars="0"/>
        <w:rPr>
          <w:rFonts w:ascii="宋体" w:hAnsi="宋体" w:eastAsia="宋体"/>
          <w:sz w:val="24"/>
        </w:rPr>
      </w:pPr>
      <w:r>
        <w:rPr>
          <w:rFonts w:hint="eastAsia" w:ascii="宋体" w:hAnsi="宋体" w:eastAsia="宋体"/>
          <w:sz w:val="24"/>
        </w:rPr>
        <w:t>▲</w:t>
      </w:r>
      <w:r>
        <w:rPr>
          <w:rFonts w:ascii="宋体" w:hAnsi="宋体" w:eastAsia="宋体"/>
          <w:sz w:val="24"/>
        </w:rPr>
        <w:t>移动端支持原生App接入、H5接入、可集成到钉钉、企业微信等平台上使用；</w:t>
      </w:r>
      <w:r>
        <w:rPr>
          <w:rFonts w:ascii="宋体" w:hAnsi="宋体" w:eastAsia="宋体"/>
          <w:sz w:val="24"/>
        </w:rPr>
        <w:tab/>
      </w:r>
    </w:p>
    <w:p w14:paraId="7AEEABA7">
      <w:pPr>
        <w:pStyle w:val="18"/>
        <w:numPr>
          <w:ilvl w:val="0"/>
          <w:numId w:val="8"/>
        </w:numPr>
        <w:ind w:firstLineChars="0"/>
        <w:rPr>
          <w:rFonts w:ascii="宋体" w:hAnsi="宋体" w:eastAsia="宋体"/>
          <w:sz w:val="24"/>
        </w:rPr>
      </w:pPr>
      <w:r>
        <w:rPr>
          <w:rFonts w:ascii="宋体" w:hAnsi="宋体" w:eastAsia="宋体"/>
          <w:sz w:val="24"/>
        </w:rPr>
        <w:t>移动端应用自动生成，可通过移动端查看、编辑、修改表单信息；</w:t>
      </w:r>
    </w:p>
    <w:p w14:paraId="74416731">
      <w:pPr>
        <w:pStyle w:val="18"/>
        <w:numPr>
          <w:ilvl w:val="0"/>
          <w:numId w:val="8"/>
        </w:numPr>
        <w:ind w:firstLineChars="0"/>
        <w:rPr>
          <w:rFonts w:ascii="宋体" w:hAnsi="宋体" w:eastAsia="宋体"/>
          <w:sz w:val="24"/>
        </w:rPr>
      </w:pPr>
      <w:r>
        <w:rPr>
          <w:rFonts w:ascii="宋体" w:hAnsi="宋体" w:eastAsia="宋体"/>
          <w:sz w:val="24"/>
        </w:rPr>
        <w:t>通过移动端进行流程审批、流程填写；</w:t>
      </w:r>
    </w:p>
    <w:p w14:paraId="5BF5DA0A">
      <w:pPr>
        <w:pStyle w:val="18"/>
        <w:numPr>
          <w:ilvl w:val="0"/>
          <w:numId w:val="8"/>
        </w:numPr>
        <w:ind w:firstLineChars="0"/>
        <w:rPr>
          <w:rFonts w:ascii="宋体" w:hAnsi="宋体" w:eastAsia="宋体"/>
          <w:sz w:val="24"/>
        </w:rPr>
      </w:pPr>
      <w:r>
        <w:rPr>
          <w:rFonts w:ascii="宋体" w:hAnsi="宋体" w:eastAsia="宋体"/>
          <w:sz w:val="24"/>
        </w:rPr>
        <w:t>移动端扫码录入能力、地理位置输入能力；</w:t>
      </w:r>
    </w:p>
    <w:p w14:paraId="41CA5DAC">
      <w:pPr>
        <w:pStyle w:val="18"/>
        <w:numPr>
          <w:ilvl w:val="0"/>
          <w:numId w:val="8"/>
        </w:numPr>
        <w:ind w:firstLineChars="0"/>
        <w:rPr>
          <w:rFonts w:ascii="宋体" w:hAnsi="宋体" w:eastAsia="宋体"/>
          <w:sz w:val="24"/>
        </w:rPr>
      </w:pPr>
      <w:r>
        <w:rPr>
          <w:rFonts w:ascii="宋体" w:hAnsi="宋体" w:eastAsia="宋体"/>
          <w:sz w:val="24"/>
        </w:rPr>
        <w:t>移动端支持文本识别能力。</w:t>
      </w:r>
    </w:p>
    <w:p w14:paraId="6AD87C77"/>
    <w:p w14:paraId="6E489633">
      <w:pPr>
        <w:rPr>
          <w:rStyle w:val="13"/>
        </w:rPr>
      </w:pPr>
      <w:r>
        <w:rPr>
          <w:rStyle w:val="13"/>
        </w:rPr>
        <w:t>（十）其他</w:t>
      </w:r>
      <w:r>
        <w:rPr>
          <w:rStyle w:val="13"/>
          <w:rFonts w:hint="eastAsia"/>
        </w:rPr>
        <w:t>(需提供承诺函等证明材料，并加盖原厂公章);</w:t>
      </w:r>
    </w:p>
    <w:p w14:paraId="06158A3C"/>
    <w:p w14:paraId="19C0E3B1">
      <w:pPr>
        <w:pStyle w:val="18"/>
        <w:numPr>
          <w:ilvl w:val="0"/>
          <w:numId w:val="9"/>
        </w:numPr>
        <w:ind w:firstLineChars="0"/>
        <w:rPr>
          <w:rFonts w:ascii="宋体" w:hAnsi="宋体" w:eastAsia="宋体"/>
          <w:sz w:val="24"/>
        </w:rPr>
      </w:pPr>
      <w:r>
        <w:rPr>
          <w:rFonts w:ascii="宋体" w:hAnsi="宋体" w:eastAsia="宋体"/>
          <w:sz w:val="24"/>
        </w:rPr>
        <w:t>支持对接基于OAuth 2.0、CAS、OIDC、Ticket协议来实现自主集成单点登录。</w:t>
      </w:r>
      <w:r>
        <w:rPr>
          <w:rFonts w:hint="eastAsia"/>
        </w:rPr>
        <w:t xml:space="preserve"> </w:t>
      </w:r>
    </w:p>
    <w:p w14:paraId="48302857">
      <w:pPr>
        <w:pStyle w:val="18"/>
        <w:numPr>
          <w:ilvl w:val="0"/>
          <w:numId w:val="9"/>
        </w:numPr>
        <w:ind w:firstLineChars="0"/>
        <w:rPr>
          <w:rFonts w:ascii="宋体" w:hAnsi="宋体" w:eastAsia="宋体"/>
          <w:sz w:val="24"/>
        </w:rPr>
      </w:pPr>
      <w:r>
        <w:rPr>
          <w:rFonts w:ascii="宋体" w:hAnsi="宋体" w:eastAsia="宋体"/>
          <w:sz w:val="24"/>
        </w:rPr>
        <w:t>支持在多种 Linux 发行版和主流CPU芯片架构上部署使用；</w:t>
      </w:r>
    </w:p>
    <w:p w14:paraId="0F4971F8">
      <w:pPr>
        <w:pStyle w:val="18"/>
        <w:numPr>
          <w:ilvl w:val="0"/>
          <w:numId w:val="9"/>
        </w:numPr>
        <w:ind w:firstLineChars="0"/>
        <w:rPr>
          <w:rFonts w:ascii="宋体" w:hAnsi="宋体" w:eastAsia="宋体"/>
          <w:sz w:val="24"/>
        </w:rPr>
      </w:pPr>
      <w:r>
        <w:rPr>
          <w:rFonts w:ascii="宋体" w:hAnsi="宋体" w:eastAsia="宋体"/>
          <w:sz w:val="24"/>
        </w:rPr>
        <w:t>支持应用复制；</w:t>
      </w:r>
    </w:p>
    <w:p w14:paraId="76A5EC02">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支持应用导入导出；</w:t>
      </w:r>
    </w:p>
    <w:p w14:paraId="749307E6">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支持应用备份与还原；</w:t>
      </w:r>
      <w:r>
        <w:rPr>
          <w:rFonts w:ascii="宋体" w:hAnsi="宋体" w:eastAsia="宋体"/>
          <w:sz w:val="24"/>
        </w:rPr>
        <w:tab/>
      </w:r>
    </w:p>
    <w:p w14:paraId="1E1DEA84">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支持通过excel导入直接生成应用；</w:t>
      </w:r>
    </w:p>
    <w:p w14:paraId="74058762">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不限应用个数、不限工作表张数、不限工作流条数；</w:t>
      </w:r>
    </w:p>
    <w:p w14:paraId="0DDE9759">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平台内置IM和协作功能，可与组织内成员及时展开沟通协作；</w:t>
      </w:r>
    </w:p>
    <w:p w14:paraId="6A2F6D4C">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提供前端源代码供用户修改样式、添加页面、替换文案等；</w:t>
      </w:r>
    </w:p>
    <w:p w14:paraId="7FEA32DB">
      <w:pPr>
        <w:pStyle w:val="18"/>
        <w:numPr>
          <w:ilvl w:val="0"/>
          <w:numId w:val="9"/>
        </w:numPr>
        <w:ind w:firstLineChars="0"/>
        <w:rPr>
          <w:rFonts w:ascii="宋体" w:hAnsi="宋体" w:eastAsia="宋体"/>
          <w:sz w:val="24"/>
        </w:rPr>
      </w:pPr>
      <w:r>
        <w:rPr>
          <w:rFonts w:hint="eastAsia" w:ascii="宋体" w:hAnsi="宋体" w:eastAsia="宋体"/>
          <w:sz w:val="24"/>
        </w:rPr>
        <w:t>▲</w:t>
      </w:r>
      <w:r>
        <w:rPr>
          <w:rFonts w:ascii="宋体" w:hAnsi="宋体" w:eastAsia="宋体"/>
          <w:sz w:val="24"/>
        </w:rPr>
        <w:t>基于平台开发出的应用协助进行软件著作权登记。</w:t>
      </w:r>
    </w:p>
    <w:p w14:paraId="11A4051E">
      <w:pPr>
        <w:pStyle w:val="2"/>
      </w:pPr>
      <w:r>
        <w:rPr>
          <w:rFonts w:hint="eastAsia"/>
        </w:rPr>
        <w:t>五、</w:t>
      </w:r>
      <w:r>
        <w:t xml:space="preserve"> 安全要求</w:t>
      </w:r>
    </w:p>
    <w:p w14:paraId="0F472FE9">
      <w:pPr>
        <w:rPr>
          <w:rStyle w:val="13"/>
        </w:rPr>
      </w:pPr>
      <w:r>
        <w:rPr>
          <w:rStyle w:val="13"/>
        </w:rPr>
        <w:t>（</w:t>
      </w:r>
      <w:r>
        <w:rPr>
          <w:rStyle w:val="13"/>
          <w:rFonts w:hint="eastAsia"/>
        </w:rPr>
        <w:t>一</w:t>
      </w:r>
      <w:r>
        <w:rPr>
          <w:rStyle w:val="13"/>
        </w:rPr>
        <w:t>）应用安全管理建设</w:t>
      </w:r>
    </w:p>
    <w:p w14:paraId="0A2D9D6E">
      <w:r>
        <w:tab/>
      </w:r>
      <w:r>
        <w:rPr>
          <w:rFonts w:hint="eastAsia"/>
        </w:rPr>
        <w:t>所建</w:t>
      </w:r>
      <w:r>
        <w:t>应用包括用户管理、用户访问安全和应用操作安全，满足国家</w:t>
      </w:r>
      <w:r>
        <w:rPr>
          <w:rFonts w:hint="eastAsia"/>
        </w:rPr>
        <w:t>及我院对</w:t>
      </w:r>
      <w:r>
        <w:t>应用安全管理</w:t>
      </w:r>
      <w:r>
        <w:rPr>
          <w:rFonts w:hint="eastAsia"/>
        </w:rPr>
        <w:t>相关规定。</w:t>
      </w:r>
    </w:p>
    <w:p w14:paraId="769A8FF4">
      <w:pPr>
        <w:rPr>
          <w:rStyle w:val="13"/>
        </w:rPr>
      </w:pPr>
      <w:r>
        <w:rPr>
          <w:rStyle w:val="13"/>
          <w:rFonts w:hint="eastAsia"/>
        </w:rPr>
        <w:t>（二）</w:t>
      </w:r>
      <w:r>
        <w:rPr>
          <w:rStyle w:val="13"/>
        </w:rPr>
        <w:t>数据安全管理要求</w:t>
      </w:r>
    </w:p>
    <w:p w14:paraId="6520619B">
      <w:r>
        <w:tab/>
      </w:r>
      <w:r>
        <w:t>数据安全管理包括数据传输安全、数据加工存储安全、数据备份等，信息系统在建设的过程中应该有具体的数据安全管理方案和措施，满足国家</w:t>
      </w:r>
      <w:r>
        <w:rPr>
          <w:rFonts w:hint="eastAsia"/>
        </w:rPr>
        <w:t>及我院对</w:t>
      </w:r>
      <w:r>
        <w:t>数据安全管理</w:t>
      </w:r>
      <w:r>
        <w:rPr>
          <w:rFonts w:hint="eastAsia"/>
        </w:rPr>
        <w:t>的</w:t>
      </w:r>
      <w:r>
        <w:t>相关</w:t>
      </w:r>
      <w:r>
        <w:rPr>
          <w:rFonts w:hint="eastAsia"/>
        </w:rPr>
        <w:t>规定</w:t>
      </w:r>
      <w:r>
        <w:t>。</w:t>
      </w:r>
    </w:p>
    <w:p w14:paraId="013B389E">
      <w:pPr>
        <w:rPr>
          <w:rStyle w:val="13"/>
        </w:rPr>
      </w:pPr>
      <w:r>
        <w:rPr>
          <w:rStyle w:val="13"/>
          <w:rFonts w:hint="eastAsia"/>
        </w:rPr>
        <w:t xml:space="preserve">（三）实施安全管理建设 </w:t>
      </w:r>
    </w:p>
    <w:p w14:paraId="7C8DE5CA">
      <w:pPr>
        <w:ind w:firstLine="420"/>
      </w:pPr>
      <w:r>
        <w:rPr>
          <w:rFonts w:hint="eastAsia"/>
        </w:rPr>
        <w:t xml:space="preserve">根据我院对医院信息系统实施安全管理相关文件的基本要求，做好实施安全管理建设，配合好信息系统等级保护测评及整改相关工作。 </w:t>
      </w:r>
    </w:p>
    <w:p w14:paraId="68531350">
      <w:pPr>
        <w:pStyle w:val="2"/>
      </w:pPr>
      <w:r>
        <w:rPr>
          <w:rFonts w:hint="eastAsia"/>
        </w:rPr>
        <w:t>六、</w:t>
      </w:r>
      <w:r>
        <w:t xml:space="preserve"> 商务要求</w:t>
      </w:r>
    </w:p>
    <w:p w14:paraId="7F9B4D39">
      <w:pPr>
        <w:rPr>
          <w:rStyle w:val="13"/>
        </w:rPr>
      </w:pPr>
      <w:r>
        <w:rPr>
          <w:rStyle w:val="13"/>
          <w:rFonts w:hint="eastAsia"/>
        </w:rPr>
        <w:t>（一）</w:t>
      </w:r>
      <w:r>
        <w:rPr>
          <w:rStyle w:val="13"/>
        </w:rPr>
        <w:t>报价要求</w:t>
      </w:r>
    </w:p>
    <w:p w14:paraId="4CAB757A">
      <w:pPr>
        <w:pStyle w:val="18"/>
        <w:numPr>
          <w:ilvl w:val="0"/>
          <w:numId w:val="10"/>
        </w:numPr>
        <w:ind w:firstLineChars="0"/>
        <w:rPr>
          <w:rFonts w:ascii="宋体" w:hAnsi="宋体" w:eastAsia="宋体"/>
          <w:sz w:val="24"/>
        </w:rPr>
      </w:pPr>
      <w:r>
        <w:rPr>
          <w:rFonts w:ascii="宋体" w:hAnsi="宋体" w:eastAsia="宋体"/>
          <w:sz w:val="24"/>
        </w:rPr>
        <w:t>投标供应商的投标总报价应当包括本项目完整实施所需的安装调试、标配工具、运输保险、培训、售后运维服务、各项税费（增值税专用发票）及合同实施过程中不可预见费用等一切费用。如有缺项、漏项，视为已包含在总报价中。</w:t>
      </w:r>
    </w:p>
    <w:p w14:paraId="5BDA0C7F">
      <w:pPr>
        <w:pStyle w:val="18"/>
        <w:numPr>
          <w:ilvl w:val="0"/>
          <w:numId w:val="10"/>
        </w:numPr>
        <w:ind w:firstLineChars="0"/>
        <w:rPr>
          <w:rFonts w:ascii="宋体" w:hAnsi="宋体" w:eastAsia="宋体"/>
          <w:sz w:val="24"/>
        </w:rPr>
      </w:pPr>
      <w:r>
        <w:rPr>
          <w:rFonts w:ascii="宋体" w:hAnsi="宋体" w:eastAsia="宋体"/>
          <w:sz w:val="24"/>
        </w:rPr>
        <w:t>投标总报价不得高于采购最高限价。</w:t>
      </w:r>
    </w:p>
    <w:p w14:paraId="772A39E0"/>
    <w:p w14:paraId="7F5DE79F">
      <w:pPr>
        <w:rPr>
          <w:rStyle w:val="13"/>
        </w:rPr>
      </w:pPr>
      <w:r>
        <w:rPr>
          <w:rStyle w:val="13"/>
          <w:rFonts w:hint="eastAsia"/>
        </w:rPr>
        <w:t>（二）</w:t>
      </w:r>
      <w:r>
        <w:rPr>
          <w:rStyle w:val="13"/>
        </w:rPr>
        <w:t>供货要求</w:t>
      </w:r>
    </w:p>
    <w:p w14:paraId="5F325CD7">
      <w:pPr>
        <w:pStyle w:val="18"/>
        <w:numPr>
          <w:ilvl w:val="0"/>
          <w:numId w:val="11"/>
        </w:numPr>
        <w:ind w:firstLineChars="0"/>
        <w:rPr>
          <w:rFonts w:ascii="宋体" w:hAnsi="宋体" w:eastAsia="宋体"/>
          <w:sz w:val="24"/>
        </w:rPr>
      </w:pPr>
      <w:r>
        <w:rPr>
          <w:rFonts w:ascii="宋体" w:hAnsi="宋体" w:eastAsia="宋体"/>
          <w:sz w:val="24"/>
        </w:rPr>
        <w:t>投标供应商所供产品均应为原厂全新的原装产品，无侵权行为、无任何缺陷隐患，</w:t>
      </w:r>
      <w:r>
        <w:rPr>
          <w:rFonts w:hint="eastAsia" w:ascii="宋体" w:hAnsi="宋体" w:eastAsia="宋体"/>
          <w:sz w:val="24"/>
        </w:rPr>
        <w:t>在中国境内可依常规安全合法使用；</w:t>
      </w:r>
    </w:p>
    <w:p w14:paraId="696CB6D0">
      <w:pPr>
        <w:pStyle w:val="18"/>
        <w:numPr>
          <w:ilvl w:val="0"/>
          <w:numId w:val="11"/>
        </w:numPr>
        <w:ind w:firstLineChars="0"/>
        <w:rPr>
          <w:rFonts w:ascii="宋体" w:hAnsi="宋体" w:eastAsia="宋体"/>
          <w:sz w:val="24"/>
        </w:rPr>
      </w:pPr>
      <w:r>
        <w:rPr>
          <w:rFonts w:ascii="宋体" w:hAnsi="宋体" w:eastAsia="宋体"/>
          <w:sz w:val="24"/>
        </w:rPr>
        <w:t>产品必须得到制造商认证，符合国家或国际的质量标准；</w:t>
      </w:r>
    </w:p>
    <w:p w14:paraId="657DFD68">
      <w:pPr>
        <w:pStyle w:val="18"/>
        <w:numPr>
          <w:ilvl w:val="0"/>
          <w:numId w:val="11"/>
        </w:numPr>
        <w:ind w:firstLineChars="0"/>
        <w:rPr>
          <w:rFonts w:ascii="宋体" w:hAnsi="宋体" w:eastAsia="宋体"/>
          <w:sz w:val="24"/>
        </w:rPr>
      </w:pPr>
      <w:r>
        <w:rPr>
          <w:rFonts w:ascii="宋体" w:hAnsi="宋体" w:eastAsia="宋体"/>
          <w:sz w:val="24"/>
        </w:rPr>
        <w:t>招标人有权对中标产品进行第三方的检测，如中标产品未能达到招标文件要求的性能参数，可要求中标供应商无偿更换或单方面终止合同。</w:t>
      </w:r>
    </w:p>
    <w:p w14:paraId="4359797E">
      <w:pPr>
        <w:pStyle w:val="18"/>
        <w:ind w:left="440" w:firstLine="0" w:firstLineChars="0"/>
        <w:rPr>
          <w:rFonts w:ascii="宋体" w:hAnsi="宋体" w:eastAsia="宋体"/>
          <w:sz w:val="24"/>
        </w:rPr>
      </w:pPr>
      <w:r>
        <w:rPr>
          <w:rFonts w:ascii="宋体" w:hAnsi="宋体" w:eastAsia="宋体"/>
          <w:sz w:val="24"/>
        </w:rPr>
        <w:tab/>
      </w:r>
    </w:p>
    <w:p w14:paraId="483041AA">
      <w:pPr>
        <w:rPr>
          <w:rStyle w:val="13"/>
        </w:rPr>
      </w:pPr>
      <w:r>
        <w:rPr>
          <w:rStyle w:val="13"/>
          <w:rFonts w:hint="eastAsia"/>
        </w:rPr>
        <w:t>（三）</w:t>
      </w:r>
      <w:r>
        <w:rPr>
          <w:rStyle w:val="13"/>
        </w:rPr>
        <w:t>交付时间</w:t>
      </w:r>
    </w:p>
    <w:p w14:paraId="67CDC7AE">
      <w:r>
        <w:t>合同签订后30个日历日内完成安装、调试，验收合格后正式交付招标人使用。</w:t>
      </w:r>
    </w:p>
    <w:p w14:paraId="75339F4B"/>
    <w:p w14:paraId="5805AB6F">
      <w:pPr>
        <w:rPr>
          <w:rStyle w:val="13"/>
        </w:rPr>
      </w:pPr>
      <w:r>
        <w:rPr>
          <w:rStyle w:val="13"/>
          <w:rFonts w:hint="eastAsia"/>
        </w:rPr>
        <w:t>（四）</w:t>
      </w:r>
      <w:r>
        <w:rPr>
          <w:rStyle w:val="13"/>
        </w:rPr>
        <w:t>交付地点</w:t>
      </w:r>
    </w:p>
    <w:p w14:paraId="672ED282">
      <w:r>
        <w:t>由招标人指定地点，免费送货上门，免费安装调试合格。</w:t>
      </w:r>
    </w:p>
    <w:p w14:paraId="0A5C4D0F"/>
    <w:p w14:paraId="5B3D26B3">
      <w:pPr>
        <w:rPr>
          <w:rStyle w:val="13"/>
        </w:rPr>
      </w:pPr>
      <w:r>
        <w:rPr>
          <w:rStyle w:val="13"/>
          <w:rFonts w:hint="eastAsia"/>
        </w:rPr>
        <w:t>（五）</w:t>
      </w:r>
      <w:r>
        <w:rPr>
          <w:rStyle w:val="13"/>
        </w:rPr>
        <w:t>实施服务</w:t>
      </w:r>
    </w:p>
    <w:p w14:paraId="08F2B348">
      <w:pPr>
        <w:ind w:firstLine="480" w:firstLineChars="200"/>
      </w:pPr>
      <w:r>
        <w:t>为保证项目质量，保证措施、服务响应及时、项目管理（包括项目组织管理、人员管理、技术管理、进度管理、资料管理等），在实施期内，提供不少于2个现场驻点服务人员。项目实施需做好用户测试系统原有应用与数据迁移，确保无缝过度可正常使用。</w:t>
      </w:r>
    </w:p>
    <w:p w14:paraId="0A39D2AC">
      <w:pPr>
        <w:ind w:firstLine="480" w:firstLineChars="200"/>
      </w:pPr>
    </w:p>
    <w:p w14:paraId="7F01A7F4">
      <w:pPr>
        <w:rPr>
          <w:rStyle w:val="13"/>
        </w:rPr>
      </w:pPr>
      <w:r>
        <w:rPr>
          <w:rStyle w:val="13"/>
          <w:rFonts w:hint="eastAsia"/>
        </w:rPr>
        <w:t>（六）</w:t>
      </w:r>
      <w:r>
        <w:rPr>
          <w:rStyle w:val="13"/>
        </w:rPr>
        <w:t>验收要求</w:t>
      </w:r>
    </w:p>
    <w:p w14:paraId="1FDDF084">
      <w:pPr>
        <w:pStyle w:val="18"/>
        <w:numPr>
          <w:ilvl w:val="0"/>
          <w:numId w:val="12"/>
        </w:numPr>
        <w:ind w:firstLineChars="0"/>
        <w:rPr>
          <w:rFonts w:ascii="宋体" w:hAnsi="宋体" w:eastAsia="宋体"/>
          <w:sz w:val="24"/>
        </w:rPr>
      </w:pPr>
      <w:r>
        <w:rPr>
          <w:rFonts w:ascii="宋体" w:hAnsi="宋体" w:eastAsia="宋体"/>
          <w:sz w:val="24"/>
        </w:rPr>
        <w:t>软件安装、调试、测试完成后正式移交招标人，试运行30个日历日后，如系统运行正常，由中标供应商提出验收申请并出具项目实施情况验收报告。</w:t>
      </w:r>
    </w:p>
    <w:p w14:paraId="411F6BB4">
      <w:pPr>
        <w:pStyle w:val="18"/>
        <w:numPr>
          <w:ilvl w:val="0"/>
          <w:numId w:val="12"/>
        </w:numPr>
        <w:ind w:firstLineChars="0"/>
        <w:rPr>
          <w:rFonts w:ascii="宋体" w:hAnsi="宋体" w:eastAsia="宋体"/>
          <w:sz w:val="24"/>
        </w:rPr>
      </w:pPr>
      <w:r>
        <w:rPr>
          <w:rFonts w:ascii="宋体" w:hAnsi="宋体" w:eastAsia="宋体"/>
          <w:sz w:val="24"/>
        </w:rPr>
        <w:t>交付验收标准依次序对照适用标准为：①符合中华人民共和国国家安全质量标准、环保标准或行业标准；②符合招标文件、投标文件及招标人认可的合理最佳配置、参数及各项要求。</w:t>
      </w:r>
    </w:p>
    <w:p w14:paraId="0B2BC05F">
      <w:pPr>
        <w:pStyle w:val="2"/>
      </w:pPr>
      <w:r>
        <w:rPr>
          <w:rFonts w:hint="eastAsia"/>
        </w:rPr>
        <w:t>七、</w:t>
      </w:r>
      <w:r>
        <w:t xml:space="preserve"> 服务要求</w:t>
      </w:r>
    </w:p>
    <w:p w14:paraId="52702586">
      <w:pPr>
        <w:rPr>
          <w:rStyle w:val="13"/>
        </w:rPr>
      </w:pPr>
      <w:r>
        <w:rPr>
          <w:rStyle w:val="13"/>
          <w:rFonts w:hint="eastAsia"/>
        </w:rPr>
        <w:t>（一）</w:t>
      </w:r>
      <w:r>
        <w:rPr>
          <w:rStyle w:val="13"/>
        </w:rPr>
        <w:t>售后服务</w:t>
      </w:r>
    </w:p>
    <w:p w14:paraId="6CB9FE4F">
      <w:pPr>
        <w:pStyle w:val="18"/>
        <w:numPr>
          <w:ilvl w:val="0"/>
          <w:numId w:val="13"/>
        </w:numPr>
        <w:ind w:firstLineChars="0"/>
        <w:rPr>
          <w:rFonts w:ascii="宋体" w:hAnsi="宋体" w:eastAsia="宋体"/>
          <w:sz w:val="24"/>
        </w:rPr>
      </w:pPr>
      <w:r>
        <w:rPr>
          <w:rFonts w:ascii="宋体" w:hAnsi="宋体" w:eastAsia="宋体"/>
          <w:sz w:val="24"/>
        </w:rPr>
        <w:t>保修期自项目验收合格之日起计算，质保、运维服务期1年，投标供应商应在投标文件中对保修期的具体期限做出承诺，保修期内对所供产品提供免费上门保修保用服务。</w:t>
      </w:r>
    </w:p>
    <w:p w14:paraId="46C1BB7F">
      <w:pPr>
        <w:pStyle w:val="18"/>
        <w:numPr>
          <w:ilvl w:val="0"/>
          <w:numId w:val="13"/>
        </w:numPr>
        <w:ind w:firstLineChars="0"/>
        <w:rPr>
          <w:rFonts w:ascii="宋体" w:hAnsi="宋体" w:eastAsia="宋体"/>
          <w:sz w:val="24"/>
        </w:rPr>
      </w:pPr>
      <w:r>
        <w:rPr>
          <w:rFonts w:ascii="宋体" w:hAnsi="宋体" w:eastAsia="宋体"/>
          <w:sz w:val="24"/>
        </w:rPr>
        <w:t>保修期内负责对所供产品实行包退、包维护保养，所有产品的维修、版本升级均为免费。</w:t>
      </w:r>
    </w:p>
    <w:p w14:paraId="6C9DAB9C">
      <w:pPr>
        <w:pStyle w:val="18"/>
        <w:numPr>
          <w:ilvl w:val="0"/>
          <w:numId w:val="13"/>
        </w:numPr>
        <w:ind w:firstLineChars="0"/>
        <w:rPr>
          <w:rFonts w:ascii="宋体" w:hAnsi="宋体" w:eastAsia="宋体"/>
          <w:sz w:val="24"/>
        </w:rPr>
      </w:pPr>
      <w:r>
        <w:rPr>
          <w:rFonts w:hint="eastAsia" w:ascii="宋体" w:hAnsi="宋体" w:eastAsia="宋体"/>
          <w:sz w:val="24"/>
        </w:rPr>
        <w:t>▲鉴于低代码平台建设的特殊性，投标人需针对本项目的后续服务做出承诺：承诺</w:t>
      </w:r>
      <w:r>
        <w:rPr>
          <w:rFonts w:ascii="宋体" w:hAnsi="宋体" w:eastAsia="宋体"/>
          <w:sz w:val="24"/>
        </w:rPr>
        <w:t>指定</w:t>
      </w:r>
      <w:r>
        <w:rPr>
          <w:rFonts w:hint="eastAsia" w:ascii="宋体" w:hAnsi="宋体" w:eastAsia="宋体"/>
          <w:sz w:val="24"/>
        </w:rPr>
        <w:t>一名以上原实施工程师为</w:t>
      </w:r>
      <w:r>
        <w:rPr>
          <w:rFonts w:ascii="宋体" w:hAnsi="宋体" w:eastAsia="宋体"/>
          <w:sz w:val="24"/>
        </w:rPr>
        <w:t>招标人提供</w:t>
      </w:r>
      <w:r>
        <w:rPr>
          <w:rFonts w:hint="eastAsia" w:ascii="宋体" w:hAnsi="宋体" w:eastAsia="宋体"/>
          <w:sz w:val="24"/>
        </w:rPr>
        <w:t>驻场服务，时间不少于六个月。</w:t>
      </w:r>
    </w:p>
    <w:p w14:paraId="3F90D7D6">
      <w:pPr>
        <w:pStyle w:val="18"/>
        <w:numPr>
          <w:ilvl w:val="0"/>
          <w:numId w:val="13"/>
        </w:numPr>
        <w:ind w:firstLineChars="0"/>
        <w:rPr>
          <w:rFonts w:ascii="宋体" w:hAnsi="宋体" w:eastAsia="宋体"/>
          <w:sz w:val="24"/>
        </w:rPr>
      </w:pPr>
      <w:r>
        <w:rPr>
          <w:rFonts w:hint="eastAsia" w:ascii="宋体" w:hAnsi="宋体" w:eastAsia="宋体"/>
          <w:sz w:val="24"/>
        </w:rPr>
        <w:t>驻场服务结束后，投标供应商应指定一名以上专业技术人员为招标人提供售后咨询和技术服务</w:t>
      </w:r>
      <w:r>
        <w:rPr>
          <w:rFonts w:ascii="宋体" w:hAnsi="宋体" w:eastAsia="宋体"/>
          <w:sz w:val="24"/>
        </w:rPr>
        <w:t>，提供7×10技术支持服务、5×8在线技术支持服务。故障报修的响应时间为2小时，如远程无法解决的，应在12小时内到达现场（特殊情况由双方协商）。</w:t>
      </w:r>
    </w:p>
    <w:p w14:paraId="122B3397">
      <w:pPr>
        <w:pStyle w:val="18"/>
        <w:numPr>
          <w:ilvl w:val="0"/>
          <w:numId w:val="13"/>
        </w:numPr>
        <w:ind w:firstLineChars="0"/>
        <w:rPr>
          <w:rFonts w:ascii="宋体" w:hAnsi="宋体" w:eastAsia="宋体"/>
          <w:sz w:val="24"/>
        </w:rPr>
      </w:pPr>
      <w:r>
        <w:rPr>
          <w:rFonts w:ascii="宋体" w:hAnsi="宋体" w:eastAsia="宋体"/>
          <w:sz w:val="24"/>
        </w:rPr>
        <w:t>保修期内，所有维修服务均为上门服务。中标人至少每半年一次定期派工程师到招标人现场维护和巡查，并免费提供正常使用下的维修及保养服务。</w:t>
      </w:r>
    </w:p>
    <w:p w14:paraId="3530ACB7">
      <w:pPr>
        <w:pStyle w:val="18"/>
        <w:numPr>
          <w:ilvl w:val="0"/>
          <w:numId w:val="13"/>
        </w:numPr>
        <w:ind w:firstLineChars="0"/>
        <w:rPr>
          <w:rFonts w:ascii="宋体" w:hAnsi="宋体" w:eastAsia="宋体"/>
          <w:sz w:val="24"/>
        </w:rPr>
      </w:pPr>
      <w:r>
        <w:rPr>
          <w:rFonts w:ascii="宋体" w:hAnsi="宋体" w:eastAsia="宋体"/>
          <w:sz w:val="24"/>
        </w:rPr>
        <w:t>应提供系统扩充、升级方面的技术支持服务。</w:t>
      </w:r>
    </w:p>
    <w:p w14:paraId="238DDE04">
      <w:r>
        <w:tab/>
      </w:r>
    </w:p>
    <w:p w14:paraId="34608DFC">
      <w:pPr>
        <w:rPr>
          <w:rStyle w:val="13"/>
        </w:rPr>
      </w:pPr>
      <w:r>
        <w:rPr>
          <w:rStyle w:val="13"/>
          <w:rFonts w:hint="eastAsia"/>
        </w:rPr>
        <w:t>（二）</w:t>
      </w:r>
      <w:r>
        <w:rPr>
          <w:rStyle w:val="13"/>
        </w:rPr>
        <w:t>培训要求</w:t>
      </w:r>
    </w:p>
    <w:p w14:paraId="59071998">
      <w:pPr>
        <w:pStyle w:val="18"/>
        <w:numPr>
          <w:ilvl w:val="0"/>
          <w:numId w:val="14"/>
        </w:numPr>
        <w:ind w:firstLineChars="0"/>
        <w:rPr>
          <w:rFonts w:ascii="宋体" w:hAnsi="宋体" w:eastAsia="宋体"/>
          <w:sz w:val="24"/>
        </w:rPr>
      </w:pPr>
      <w:r>
        <w:rPr>
          <w:rFonts w:ascii="宋体" w:hAnsi="宋体" w:eastAsia="宋体"/>
          <w:sz w:val="24"/>
        </w:rPr>
        <w:t>基本培训要求：针对系统管理人员提供产品的配置、操作及维护培训，主要内容为平台系统的基本结构、功能与特性，日常使用操作、维护与管理，常见故障的排除，紧急情况的处理等，直到业主工程师熟悉使用。培训时间不少于1天。</w:t>
      </w:r>
    </w:p>
    <w:p w14:paraId="1517CD56">
      <w:pPr>
        <w:pStyle w:val="18"/>
        <w:numPr>
          <w:ilvl w:val="0"/>
          <w:numId w:val="14"/>
        </w:numPr>
        <w:ind w:firstLineChars="0"/>
        <w:rPr>
          <w:rFonts w:ascii="宋体" w:hAnsi="宋体" w:eastAsia="宋体"/>
          <w:sz w:val="24"/>
        </w:rPr>
      </w:pPr>
      <w:r>
        <w:rPr>
          <w:rFonts w:ascii="宋体" w:hAnsi="宋体" w:eastAsia="宋体"/>
          <w:sz w:val="24"/>
        </w:rPr>
        <w:t>用户使用培训：针对业务人员使用操作培训，主要内容为平台系统基本情况与功能介绍、实践操作，技术指导等。培训时间不少于3天。</w:t>
      </w:r>
    </w:p>
    <w:p w14:paraId="71467D1E">
      <w:pPr>
        <w:pStyle w:val="18"/>
        <w:numPr>
          <w:ilvl w:val="0"/>
          <w:numId w:val="14"/>
        </w:numPr>
        <w:ind w:firstLineChars="0"/>
        <w:rPr>
          <w:rFonts w:ascii="宋体" w:hAnsi="宋体" w:eastAsia="宋体"/>
          <w:sz w:val="24"/>
        </w:rPr>
      </w:pPr>
      <w:r>
        <w:rPr>
          <w:rFonts w:ascii="宋体" w:hAnsi="宋体" w:eastAsia="宋体"/>
          <w:sz w:val="24"/>
        </w:rPr>
        <w:t>培训地点：平台系统安装所在地，具体由招标人确定，人数不限。</w:t>
      </w:r>
    </w:p>
    <w:p w14:paraId="6116D04D">
      <w:pPr>
        <w:pStyle w:val="18"/>
        <w:numPr>
          <w:ilvl w:val="0"/>
          <w:numId w:val="14"/>
        </w:numPr>
        <w:ind w:firstLineChars="0"/>
        <w:rPr>
          <w:rFonts w:ascii="宋体" w:hAnsi="宋体" w:eastAsia="宋体"/>
          <w:sz w:val="24"/>
        </w:rPr>
      </w:pPr>
      <w:r>
        <w:rPr>
          <w:rFonts w:ascii="宋体" w:hAnsi="宋体" w:eastAsia="宋体"/>
          <w:sz w:val="24"/>
        </w:rPr>
        <w:t>维保期内提供不少于6次的集中培训服务。</w:t>
      </w:r>
    </w:p>
    <w:p w14:paraId="64829A08">
      <w:pPr>
        <w:pStyle w:val="2"/>
      </w:pPr>
      <w:r>
        <w:rPr>
          <w:rFonts w:hint="eastAsia"/>
        </w:rPr>
        <w:t>八、</w:t>
      </w:r>
      <w:r>
        <w:t xml:space="preserve"> 服务要求</w:t>
      </w:r>
    </w:p>
    <w:p w14:paraId="0EED230E">
      <w:pPr>
        <w:pStyle w:val="6"/>
        <w:ind w:firstLine="480" w:firstLineChars="200"/>
      </w:pPr>
      <w:r>
        <w:rPr>
          <w:rFonts w:hint="eastAsia"/>
        </w:rPr>
        <w:t xml:space="preserve">由中标人与招标人双方协商确定，以签订合同所订立的付款方式进行付款。支付项 目验收款项前，中标人需向招标人提供与合同金额等额的正式增值税专用发票。 </w:t>
      </w:r>
    </w:p>
    <w:p w14:paraId="21C12D89">
      <w:pPr>
        <w:pStyle w:val="6"/>
      </w:pPr>
      <w:r>
        <w:br w:type="page"/>
      </w:r>
    </w:p>
    <w:p w14:paraId="0FD0EDF0">
      <w:pPr>
        <w:pStyle w:val="6"/>
      </w:pPr>
    </w:p>
    <w:p w14:paraId="153AC10C">
      <w:pPr>
        <w:pStyle w:val="6"/>
        <w:rPr>
          <w:rFonts w:hint="eastAsia"/>
        </w:rPr>
      </w:pPr>
      <w:r>
        <w:rPr>
          <w:rFonts w:hint="eastAsia"/>
        </w:rPr>
        <w:t>附录：基本条款清单</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8"/>
        <w:gridCol w:w="5998"/>
      </w:tblGrid>
      <w:tr w14:paraId="62C8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tcPr>
          <w:p w14:paraId="31D5D6D2">
            <w:pPr>
              <w:pStyle w:val="18"/>
            </w:pPr>
            <w:r>
              <w:rPr>
                <w:rFonts w:hint="eastAsia"/>
              </w:rPr>
              <w:t>分类</w:t>
            </w:r>
          </w:p>
        </w:tc>
        <w:tc>
          <w:tcPr>
            <w:tcW w:w="858" w:type="dxa"/>
          </w:tcPr>
          <w:p w14:paraId="6BD70F4A">
            <w:pPr>
              <w:pStyle w:val="18"/>
              <w:ind w:firstLine="0" w:firstLineChars="0"/>
              <w:rPr>
                <w:rFonts w:hint="eastAsia"/>
              </w:rPr>
            </w:pPr>
            <w:r>
              <w:rPr>
                <w:rFonts w:hint="eastAsia"/>
              </w:rPr>
              <w:t>序号</w:t>
            </w:r>
          </w:p>
        </w:tc>
        <w:tc>
          <w:tcPr>
            <w:tcW w:w="5998" w:type="dxa"/>
          </w:tcPr>
          <w:p w14:paraId="1C9373E0">
            <w:pPr>
              <w:pStyle w:val="18"/>
              <w:rPr>
                <w:rFonts w:hint="eastAsia"/>
              </w:rPr>
            </w:pPr>
            <w:r>
              <w:rPr>
                <w:rFonts w:hint="eastAsia"/>
              </w:rPr>
              <w:t>重要参数说明</w:t>
            </w:r>
          </w:p>
        </w:tc>
      </w:tr>
      <w:tr w14:paraId="2327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40" w:type="dxa"/>
          </w:tcPr>
          <w:p w14:paraId="67EC33B0">
            <w:pPr>
              <w:pStyle w:val="18"/>
              <w:ind w:firstLine="0" w:firstLineChars="0"/>
              <w:rPr>
                <w:rFonts w:hint="eastAsia"/>
              </w:rPr>
            </w:pPr>
            <w:r>
              <w:rPr>
                <w:rFonts w:hint="eastAsia"/>
              </w:rPr>
              <w:t>服务指标</w:t>
            </w:r>
          </w:p>
        </w:tc>
        <w:tc>
          <w:tcPr>
            <w:tcW w:w="858" w:type="dxa"/>
          </w:tcPr>
          <w:p w14:paraId="4C266A39">
            <w:pPr>
              <w:pStyle w:val="18"/>
              <w:rPr>
                <w:rFonts w:hint="eastAsia"/>
              </w:rPr>
            </w:pPr>
            <w:r>
              <w:rPr>
                <w:rFonts w:hint="eastAsia"/>
              </w:rPr>
              <w:t>1</w:t>
            </w:r>
          </w:p>
        </w:tc>
        <w:tc>
          <w:tcPr>
            <w:tcW w:w="5998" w:type="dxa"/>
          </w:tcPr>
          <w:p w14:paraId="707D661A">
            <w:pPr>
              <w:pStyle w:val="18"/>
              <w:rPr>
                <w:rFonts w:hint="eastAsia"/>
              </w:rPr>
            </w:pPr>
            <w:r>
              <w:rPr>
                <w:rFonts w:hint="eastAsia"/>
              </w:rPr>
              <w:t>▲服务部署：平台采用微服务架构，支持本地化部署、环境适配国产主流操作系统和数据库；服务部署支持单机和集群部署，能够支持通过容器技术在内网环境进行Docker镜像部署。（需提供承诺函及部署架构说明等证明材料，并加盖原厂公章）</w:t>
            </w:r>
          </w:p>
        </w:tc>
      </w:tr>
      <w:tr w14:paraId="7265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28A7A66B">
            <w:pPr>
              <w:pStyle w:val="18"/>
              <w:rPr>
                <w:rFonts w:hint="eastAsia"/>
              </w:rPr>
            </w:pPr>
            <w:r>
              <w:rPr>
                <w:rFonts w:hint="eastAsia"/>
              </w:rPr>
              <w:t>安全要求</w:t>
            </w:r>
          </w:p>
        </w:tc>
        <w:tc>
          <w:tcPr>
            <w:tcW w:w="858" w:type="dxa"/>
          </w:tcPr>
          <w:p w14:paraId="7C448FDA">
            <w:pPr>
              <w:pStyle w:val="18"/>
              <w:rPr>
                <w:rFonts w:hint="eastAsia"/>
              </w:rPr>
            </w:pPr>
            <w:r>
              <w:rPr>
                <w:rFonts w:hint="eastAsia"/>
              </w:rPr>
              <w:t>2</w:t>
            </w:r>
          </w:p>
        </w:tc>
        <w:tc>
          <w:tcPr>
            <w:tcW w:w="5998" w:type="dxa"/>
          </w:tcPr>
          <w:p w14:paraId="5FF724E3">
            <w:pPr>
              <w:pStyle w:val="18"/>
              <w:rPr>
                <w:rFonts w:hint="eastAsia"/>
              </w:rPr>
            </w:pPr>
            <w:r>
              <w:rPr>
                <w:rFonts w:hint="eastAsia"/>
              </w:rPr>
              <w:t>▲进入系统均需要登录鉴定权限；</w:t>
            </w:r>
          </w:p>
        </w:tc>
      </w:tr>
      <w:tr w14:paraId="202E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77C68F9D">
            <w:pPr>
              <w:pStyle w:val="18"/>
            </w:pPr>
          </w:p>
        </w:tc>
        <w:tc>
          <w:tcPr>
            <w:tcW w:w="858" w:type="dxa"/>
          </w:tcPr>
          <w:p w14:paraId="0FA42016">
            <w:pPr>
              <w:pStyle w:val="18"/>
              <w:rPr>
                <w:rFonts w:hint="eastAsia"/>
              </w:rPr>
            </w:pPr>
            <w:r>
              <w:rPr>
                <w:rFonts w:hint="eastAsia"/>
              </w:rPr>
              <w:t>3</w:t>
            </w:r>
          </w:p>
        </w:tc>
        <w:tc>
          <w:tcPr>
            <w:tcW w:w="5998" w:type="dxa"/>
          </w:tcPr>
          <w:p w14:paraId="625C9AA5">
            <w:pPr>
              <w:pStyle w:val="18"/>
              <w:rPr>
                <w:rFonts w:hint="eastAsia"/>
              </w:rPr>
            </w:pPr>
            <w:r>
              <w:rPr>
                <w:rFonts w:hint="eastAsia"/>
              </w:rPr>
              <w:t>▲登录密码采用AES非对称加密传输，支持自定义密码规则；</w:t>
            </w:r>
          </w:p>
        </w:tc>
      </w:tr>
      <w:tr w14:paraId="7A8B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3A2F79E">
            <w:pPr>
              <w:pStyle w:val="18"/>
            </w:pPr>
          </w:p>
        </w:tc>
        <w:tc>
          <w:tcPr>
            <w:tcW w:w="858" w:type="dxa"/>
          </w:tcPr>
          <w:p w14:paraId="215875C0">
            <w:pPr>
              <w:pStyle w:val="18"/>
              <w:rPr>
                <w:rFonts w:hint="eastAsia"/>
              </w:rPr>
            </w:pPr>
            <w:r>
              <w:rPr>
                <w:rFonts w:hint="eastAsia"/>
              </w:rPr>
              <w:t>4</w:t>
            </w:r>
          </w:p>
        </w:tc>
        <w:tc>
          <w:tcPr>
            <w:tcW w:w="5998" w:type="dxa"/>
          </w:tcPr>
          <w:p w14:paraId="034C197B">
            <w:pPr>
              <w:pStyle w:val="18"/>
              <w:rPr>
                <w:rFonts w:hint="eastAsia"/>
              </w:rPr>
            </w:pPr>
            <w:r>
              <w:rPr>
                <w:rFonts w:hint="eastAsia"/>
              </w:rPr>
              <w:t>▲支持设置首次登录强制修改密码；</w:t>
            </w:r>
          </w:p>
        </w:tc>
      </w:tr>
      <w:tr w14:paraId="195A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6DFFAE0">
            <w:pPr>
              <w:pStyle w:val="18"/>
            </w:pPr>
          </w:p>
        </w:tc>
        <w:tc>
          <w:tcPr>
            <w:tcW w:w="858" w:type="dxa"/>
          </w:tcPr>
          <w:p w14:paraId="66475A11">
            <w:pPr>
              <w:pStyle w:val="18"/>
              <w:rPr>
                <w:rFonts w:hint="eastAsia"/>
              </w:rPr>
            </w:pPr>
            <w:r>
              <w:rPr>
                <w:rFonts w:hint="eastAsia"/>
              </w:rPr>
              <w:t>5</w:t>
            </w:r>
          </w:p>
        </w:tc>
        <w:tc>
          <w:tcPr>
            <w:tcW w:w="5998" w:type="dxa"/>
          </w:tcPr>
          <w:p w14:paraId="085A3669">
            <w:pPr>
              <w:pStyle w:val="18"/>
              <w:rPr>
                <w:rFonts w:hint="eastAsia"/>
              </w:rPr>
            </w:pPr>
            <w:r>
              <w:rPr>
                <w:rFonts w:hint="eastAsia"/>
              </w:rPr>
              <w:t>▲支持设置密码过期时间；</w:t>
            </w:r>
          </w:p>
        </w:tc>
      </w:tr>
      <w:tr w14:paraId="0E80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7F76BF3F">
            <w:pPr>
              <w:pStyle w:val="18"/>
            </w:pPr>
          </w:p>
        </w:tc>
        <w:tc>
          <w:tcPr>
            <w:tcW w:w="858" w:type="dxa"/>
          </w:tcPr>
          <w:p w14:paraId="3DF4192E">
            <w:pPr>
              <w:pStyle w:val="18"/>
              <w:rPr>
                <w:rFonts w:hint="eastAsia"/>
              </w:rPr>
            </w:pPr>
            <w:r>
              <w:rPr>
                <w:rFonts w:hint="eastAsia"/>
              </w:rPr>
              <w:t>6</w:t>
            </w:r>
          </w:p>
        </w:tc>
        <w:tc>
          <w:tcPr>
            <w:tcW w:w="5998" w:type="dxa"/>
          </w:tcPr>
          <w:p w14:paraId="79DE95C2">
            <w:pPr>
              <w:pStyle w:val="18"/>
              <w:rPr>
                <w:rFonts w:hint="eastAsia"/>
              </w:rPr>
            </w:pPr>
            <w:r>
              <w:rPr>
                <w:rFonts w:hint="eastAsia"/>
              </w:rPr>
              <w:t>▲支持全站开启Https方式访问；</w:t>
            </w:r>
          </w:p>
        </w:tc>
      </w:tr>
      <w:tr w14:paraId="0C7F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65CAC24D">
            <w:pPr>
              <w:pStyle w:val="18"/>
            </w:pPr>
          </w:p>
        </w:tc>
        <w:tc>
          <w:tcPr>
            <w:tcW w:w="858" w:type="dxa"/>
          </w:tcPr>
          <w:p w14:paraId="7D2D5F63">
            <w:pPr>
              <w:pStyle w:val="18"/>
              <w:rPr>
                <w:rFonts w:hint="eastAsia"/>
              </w:rPr>
            </w:pPr>
            <w:r>
              <w:rPr>
                <w:rFonts w:hint="eastAsia"/>
              </w:rPr>
              <w:t>7</w:t>
            </w:r>
          </w:p>
        </w:tc>
        <w:tc>
          <w:tcPr>
            <w:tcW w:w="5998" w:type="dxa"/>
          </w:tcPr>
          <w:p w14:paraId="48BF54FC">
            <w:pPr>
              <w:pStyle w:val="18"/>
              <w:rPr>
                <w:rFonts w:hint="eastAsia"/>
              </w:rPr>
            </w:pPr>
            <w:r>
              <w:rPr>
                <w:rFonts w:hint="eastAsia"/>
              </w:rPr>
              <w:t>▲有完善的应用运行状况日志记录，包括微服务健康检查、程序运行中产生的info、error日志等；</w:t>
            </w:r>
          </w:p>
        </w:tc>
      </w:tr>
      <w:tr w14:paraId="7FA4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3432A446">
            <w:pPr>
              <w:pStyle w:val="18"/>
            </w:pPr>
          </w:p>
        </w:tc>
        <w:tc>
          <w:tcPr>
            <w:tcW w:w="858" w:type="dxa"/>
          </w:tcPr>
          <w:p w14:paraId="55B5C517">
            <w:pPr>
              <w:pStyle w:val="18"/>
              <w:rPr>
                <w:rFonts w:hint="eastAsia"/>
              </w:rPr>
            </w:pPr>
            <w:r>
              <w:rPr>
                <w:rFonts w:hint="eastAsia"/>
              </w:rPr>
              <w:t>8</w:t>
            </w:r>
          </w:p>
        </w:tc>
        <w:tc>
          <w:tcPr>
            <w:tcW w:w="5998" w:type="dxa"/>
          </w:tcPr>
          <w:p w14:paraId="06421EFE">
            <w:pPr>
              <w:pStyle w:val="18"/>
              <w:rPr>
                <w:rFonts w:hint="eastAsia"/>
              </w:rPr>
            </w:pPr>
            <w:r>
              <w:rPr>
                <w:rFonts w:hint="eastAsia"/>
              </w:rPr>
              <w:t>▲应用数据操作（增删改）的日志可直接通过页面功能可视化查看，包括操作者、时间、具体变更内容等信息；</w:t>
            </w:r>
          </w:p>
        </w:tc>
      </w:tr>
      <w:tr w14:paraId="109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BBC006C">
            <w:pPr>
              <w:pStyle w:val="18"/>
            </w:pPr>
          </w:p>
        </w:tc>
        <w:tc>
          <w:tcPr>
            <w:tcW w:w="858" w:type="dxa"/>
          </w:tcPr>
          <w:p w14:paraId="79E8D49F">
            <w:pPr>
              <w:pStyle w:val="18"/>
              <w:rPr>
                <w:rFonts w:hint="eastAsia"/>
              </w:rPr>
            </w:pPr>
            <w:r>
              <w:rPr>
                <w:rFonts w:hint="eastAsia"/>
              </w:rPr>
              <w:t>9</w:t>
            </w:r>
          </w:p>
        </w:tc>
        <w:tc>
          <w:tcPr>
            <w:tcW w:w="5998" w:type="dxa"/>
          </w:tcPr>
          <w:p w14:paraId="78026373">
            <w:pPr>
              <w:pStyle w:val="18"/>
              <w:rPr>
                <w:rFonts w:hint="eastAsia"/>
              </w:rPr>
            </w:pPr>
            <w:r>
              <w:rPr>
                <w:rFonts w:hint="eastAsia"/>
              </w:rPr>
              <w:t>▲平台系统至少满足信息系统等级保护三级或以上要求。</w:t>
            </w:r>
          </w:p>
        </w:tc>
      </w:tr>
      <w:tr w14:paraId="2648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272B4D75">
            <w:pPr>
              <w:pStyle w:val="18"/>
              <w:ind w:firstLine="0" w:firstLineChars="0"/>
              <w:rPr>
                <w:rFonts w:hint="eastAsia"/>
              </w:rPr>
            </w:pPr>
            <w:r>
              <w:rPr>
                <w:rFonts w:hint="eastAsia"/>
              </w:rPr>
              <w:t>数据展示</w:t>
            </w:r>
          </w:p>
        </w:tc>
        <w:tc>
          <w:tcPr>
            <w:tcW w:w="858" w:type="dxa"/>
          </w:tcPr>
          <w:p w14:paraId="4B679104">
            <w:pPr>
              <w:pStyle w:val="18"/>
              <w:rPr>
                <w:rFonts w:hint="eastAsia"/>
              </w:rPr>
            </w:pPr>
            <w:r>
              <w:rPr>
                <w:rFonts w:hint="eastAsia"/>
              </w:rPr>
              <w:t>10</w:t>
            </w:r>
          </w:p>
        </w:tc>
        <w:tc>
          <w:tcPr>
            <w:tcW w:w="5998" w:type="dxa"/>
          </w:tcPr>
          <w:p w14:paraId="2D513D19">
            <w:pPr>
              <w:pStyle w:val="18"/>
              <w:rPr>
                <w:rFonts w:hint="eastAsia"/>
              </w:rPr>
            </w:pPr>
            <w:r>
              <w:rPr>
                <w:rFonts w:hint="eastAsia"/>
              </w:rPr>
              <w:t>▲支持通过excel导入直接生成应用、表单；</w:t>
            </w:r>
          </w:p>
        </w:tc>
      </w:tr>
      <w:tr w14:paraId="71FD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Merge w:val="continue"/>
          </w:tcPr>
          <w:p w14:paraId="2E59535E">
            <w:pPr>
              <w:pStyle w:val="18"/>
            </w:pPr>
          </w:p>
        </w:tc>
        <w:tc>
          <w:tcPr>
            <w:tcW w:w="858" w:type="dxa"/>
          </w:tcPr>
          <w:p w14:paraId="5234AB1D">
            <w:pPr>
              <w:pStyle w:val="18"/>
              <w:rPr>
                <w:rFonts w:hint="eastAsia"/>
              </w:rPr>
            </w:pPr>
            <w:r>
              <w:rPr>
                <w:rFonts w:hint="eastAsia"/>
              </w:rPr>
              <w:t>11</w:t>
            </w:r>
          </w:p>
        </w:tc>
        <w:tc>
          <w:tcPr>
            <w:tcW w:w="5998" w:type="dxa"/>
          </w:tcPr>
          <w:p w14:paraId="13F49D8A">
            <w:pPr>
              <w:pStyle w:val="18"/>
              <w:rPr>
                <w:rFonts w:hint="eastAsia"/>
              </w:rPr>
            </w:pPr>
            <w:r>
              <w:rPr>
                <w:rFonts w:hint="eastAsia"/>
              </w:rPr>
              <w:t>▲支持多种视图展示数据信息（如甘特图、层级、资源、地图、看板、表格、日历、画廊等展示方式）；支持配置不同用户查看不同表单字段（支持视图）；</w:t>
            </w:r>
          </w:p>
        </w:tc>
      </w:tr>
      <w:tr w14:paraId="62A0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46478EF5">
            <w:pPr>
              <w:pStyle w:val="18"/>
            </w:pPr>
          </w:p>
        </w:tc>
        <w:tc>
          <w:tcPr>
            <w:tcW w:w="858" w:type="dxa"/>
          </w:tcPr>
          <w:p w14:paraId="7365A3D7">
            <w:pPr>
              <w:pStyle w:val="18"/>
              <w:rPr>
                <w:rFonts w:hint="eastAsia"/>
              </w:rPr>
            </w:pPr>
            <w:r>
              <w:rPr>
                <w:rFonts w:hint="eastAsia"/>
              </w:rPr>
              <w:t>12</w:t>
            </w:r>
          </w:p>
        </w:tc>
        <w:tc>
          <w:tcPr>
            <w:tcW w:w="5998" w:type="dxa"/>
          </w:tcPr>
          <w:p w14:paraId="6A6BC1AB">
            <w:pPr>
              <w:pStyle w:val="18"/>
              <w:rPr>
                <w:rFonts w:hint="eastAsia"/>
              </w:rPr>
            </w:pPr>
            <w:r>
              <w:rPr>
                <w:rFonts w:hint="eastAsia"/>
              </w:rPr>
              <w:t>▲支持上传自定义打印格式的word模版，打印文件自动回存附件字段；</w:t>
            </w:r>
          </w:p>
        </w:tc>
      </w:tr>
      <w:tr w14:paraId="6850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53192DA2">
            <w:pPr>
              <w:pStyle w:val="18"/>
              <w:ind w:firstLine="0" w:firstLineChars="0"/>
              <w:rPr>
                <w:rFonts w:hint="eastAsia"/>
              </w:rPr>
            </w:pPr>
            <w:r>
              <w:rPr>
                <w:rFonts w:hint="eastAsia"/>
              </w:rPr>
              <w:t>数据处理</w:t>
            </w:r>
          </w:p>
        </w:tc>
        <w:tc>
          <w:tcPr>
            <w:tcW w:w="858" w:type="dxa"/>
          </w:tcPr>
          <w:p w14:paraId="79F30EC9">
            <w:pPr>
              <w:pStyle w:val="18"/>
              <w:rPr>
                <w:rFonts w:hint="eastAsia"/>
              </w:rPr>
            </w:pPr>
            <w:r>
              <w:rPr>
                <w:rFonts w:hint="eastAsia"/>
              </w:rPr>
              <w:t>13</w:t>
            </w:r>
          </w:p>
        </w:tc>
        <w:tc>
          <w:tcPr>
            <w:tcW w:w="5998" w:type="dxa"/>
          </w:tcPr>
          <w:p w14:paraId="0ED5DC60">
            <w:pPr>
              <w:pStyle w:val="18"/>
              <w:rPr>
                <w:rFonts w:hint="eastAsia"/>
              </w:rPr>
            </w:pPr>
            <w:r>
              <w:rPr>
                <w:rFonts w:hint="eastAsia"/>
              </w:rPr>
              <w:t>▲支持excel数据导入导出，字段和行数据误删支持回收站并可恢复；</w:t>
            </w:r>
          </w:p>
        </w:tc>
      </w:tr>
      <w:tr w14:paraId="1364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3DA35FEF">
            <w:pPr>
              <w:pStyle w:val="18"/>
            </w:pPr>
          </w:p>
        </w:tc>
        <w:tc>
          <w:tcPr>
            <w:tcW w:w="858" w:type="dxa"/>
          </w:tcPr>
          <w:p w14:paraId="7398FFBA">
            <w:pPr>
              <w:pStyle w:val="18"/>
              <w:rPr>
                <w:rFonts w:hint="eastAsia"/>
              </w:rPr>
            </w:pPr>
            <w:r>
              <w:rPr>
                <w:rFonts w:hint="eastAsia"/>
              </w:rPr>
              <w:t>14</w:t>
            </w:r>
          </w:p>
        </w:tc>
        <w:tc>
          <w:tcPr>
            <w:tcW w:w="5998" w:type="dxa"/>
          </w:tcPr>
          <w:p w14:paraId="13E002AE">
            <w:pPr>
              <w:pStyle w:val="18"/>
              <w:rPr>
                <w:rFonts w:hint="eastAsia"/>
              </w:rPr>
            </w:pPr>
            <w:r>
              <w:rPr>
                <w:rFonts w:hint="eastAsia"/>
              </w:rPr>
              <w:t>▲支持通过正则表达式配置数据校验规则；</w:t>
            </w:r>
          </w:p>
        </w:tc>
      </w:tr>
      <w:tr w14:paraId="7023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7144F070">
            <w:pPr>
              <w:pStyle w:val="18"/>
            </w:pPr>
          </w:p>
        </w:tc>
        <w:tc>
          <w:tcPr>
            <w:tcW w:w="858" w:type="dxa"/>
          </w:tcPr>
          <w:p w14:paraId="068A5BF0">
            <w:pPr>
              <w:pStyle w:val="18"/>
              <w:rPr>
                <w:rFonts w:hint="eastAsia"/>
              </w:rPr>
            </w:pPr>
            <w:r>
              <w:rPr>
                <w:rFonts w:hint="eastAsia"/>
              </w:rPr>
              <w:t>15</w:t>
            </w:r>
          </w:p>
        </w:tc>
        <w:tc>
          <w:tcPr>
            <w:tcW w:w="5998" w:type="dxa"/>
          </w:tcPr>
          <w:p w14:paraId="0EE1E438">
            <w:pPr>
              <w:pStyle w:val="18"/>
              <w:rPr>
                <w:rFonts w:hint="eastAsia"/>
              </w:rPr>
            </w:pPr>
            <w:r>
              <w:rPr>
                <w:rFonts w:hint="eastAsia"/>
              </w:rPr>
              <w:t>▲支持通过引用文本字段值生成二维码、条形码；</w:t>
            </w:r>
          </w:p>
        </w:tc>
      </w:tr>
      <w:tr w14:paraId="598F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Merge w:val="restart"/>
          </w:tcPr>
          <w:p w14:paraId="50F9ACC9">
            <w:pPr>
              <w:pStyle w:val="18"/>
              <w:ind w:firstLine="0" w:firstLineChars="0"/>
              <w:rPr>
                <w:rFonts w:hint="eastAsia"/>
              </w:rPr>
            </w:pPr>
            <w:r>
              <w:rPr>
                <w:rFonts w:hint="eastAsia"/>
              </w:rPr>
              <w:t>权限管理</w:t>
            </w:r>
          </w:p>
        </w:tc>
        <w:tc>
          <w:tcPr>
            <w:tcW w:w="858" w:type="dxa"/>
          </w:tcPr>
          <w:p w14:paraId="2A914651">
            <w:pPr>
              <w:pStyle w:val="18"/>
              <w:rPr>
                <w:rFonts w:hint="eastAsia"/>
              </w:rPr>
            </w:pPr>
            <w:r>
              <w:rPr>
                <w:rFonts w:hint="eastAsia"/>
              </w:rPr>
              <w:t>16</w:t>
            </w:r>
          </w:p>
        </w:tc>
        <w:tc>
          <w:tcPr>
            <w:tcW w:w="5998" w:type="dxa"/>
          </w:tcPr>
          <w:p w14:paraId="219116AF">
            <w:pPr>
              <w:pStyle w:val="18"/>
              <w:rPr>
                <w:rFonts w:hint="eastAsia"/>
              </w:rPr>
            </w:pPr>
            <w:r>
              <w:rPr>
                <w:rFonts w:hint="eastAsia"/>
              </w:rPr>
              <w:t>▲支持将内网部署的工作表公开发布给外部用户填写，非内部应用成员通过公开的链接或扫码，不用登录就能提交数据，在微信内容提交时可以读取微信身份，提交后根据身份可以修改数据。</w:t>
            </w:r>
          </w:p>
        </w:tc>
      </w:tr>
      <w:tr w14:paraId="463C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Merge w:val="continue"/>
          </w:tcPr>
          <w:p w14:paraId="748D5DD2">
            <w:pPr>
              <w:pStyle w:val="18"/>
            </w:pPr>
          </w:p>
        </w:tc>
        <w:tc>
          <w:tcPr>
            <w:tcW w:w="858" w:type="dxa"/>
          </w:tcPr>
          <w:p w14:paraId="05E96C06">
            <w:pPr>
              <w:pStyle w:val="18"/>
              <w:rPr>
                <w:rFonts w:hint="eastAsia"/>
              </w:rPr>
            </w:pPr>
            <w:r>
              <w:rPr>
                <w:rFonts w:hint="eastAsia"/>
              </w:rPr>
              <w:t>17</w:t>
            </w:r>
          </w:p>
        </w:tc>
        <w:tc>
          <w:tcPr>
            <w:tcW w:w="5998" w:type="dxa"/>
          </w:tcPr>
          <w:p w14:paraId="77DB9E56">
            <w:pPr>
              <w:pStyle w:val="18"/>
              <w:rPr>
                <w:rFonts w:hint="eastAsia"/>
              </w:rPr>
            </w:pPr>
            <w:r>
              <w:rPr>
                <w:rFonts w:hint="eastAsia"/>
              </w:rPr>
              <w:t>▲支持将内部应用通过外部门户发布给外部用户使用，可对外部用户的登录方式、用户注册登录界面设置、权限审核与管理、角色权限进行管理。</w:t>
            </w:r>
          </w:p>
        </w:tc>
      </w:tr>
      <w:tr w14:paraId="5F69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31E0EC60">
            <w:pPr>
              <w:pStyle w:val="18"/>
            </w:pPr>
          </w:p>
        </w:tc>
        <w:tc>
          <w:tcPr>
            <w:tcW w:w="858" w:type="dxa"/>
          </w:tcPr>
          <w:p w14:paraId="0F0650DC">
            <w:pPr>
              <w:pStyle w:val="18"/>
              <w:rPr>
                <w:rFonts w:hint="eastAsia"/>
              </w:rPr>
            </w:pPr>
            <w:r>
              <w:rPr>
                <w:rFonts w:hint="eastAsia"/>
              </w:rPr>
              <w:t>18</w:t>
            </w:r>
          </w:p>
        </w:tc>
        <w:tc>
          <w:tcPr>
            <w:tcW w:w="5998" w:type="dxa"/>
          </w:tcPr>
          <w:p w14:paraId="0F2549D4">
            <w:pPr>
              <w:pStyle w:val="18"/>
              <w:rPr>
                <w:rFonts w:hint="eastAsia"/>
              </w:rPr>
            </w:pPr>
            <w:r>
              <w:rPr>
                <w:rFonts w:hint="eastAsia"/>
              </w:rPr>
              <w:t>▲内部应用、工作流、API库、模版库可进行角色管控，可通过管理员授权引用或分发给平台内用户复用。</w:t>
            </w:r>
          </w:p>
        </w:tc>
      </w:tr>
      <w:tr w14:paraId="2D40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041973F6">
            <w:pPr>
              <w:pStyle w:val="18"/>
            </w:pPr>
          </w:p>
        </w:tc>
        <w:tc>
          <w:tcPr>
            <w:tcW w:w="858" w:type="dxa"/>
          </w:tcPr>
          <w:p w14:paraId="19122CBE">
            <w:pPr>
              <w:pStyle w:val="18"/>
              <w:rPr>
                <w:rFonts w:hint="eastAsia"/>
              </w:rPr>
            </w:pPr>
            <w:r>
              <w:rPr>
                <w:rFonts w:hint="eastAsia"/>
              </w:rPr>
              <w:t>19</w:t>
            </w:r>
          </w:p>
        </w:tc>
        <w:tc>
          <w:tcPr>
            <w:tcW w:w="5998" w:type="dxa"/>
          </w:tcPr>
          <w:p w14:paraId="061C2AD5">
            <w:pPr>
              <w:pStyle w:val="18"/>
              <w:rPr>
                <w:rFonts w:hint="eastAsia"/>
              </w:rPr>
            </w:pPr>
            <w:r>
              <w:rPr>
                <w:rFonts w:hint="eastAsia"/>
              </w:rPr>
              <w:t>▲应用在导出导入时可设置密码校验，并可限制导入后不允许修改应用配置。</w:t>
            </w:r>
          </w:p>
        </w:tc>
      </w:tr>
      <w:tr w14:paraId="68B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6C4E7916">
            <w:pPr>
              <w:pStyle w:val="18"/>
              <w:ind w:firstLine="0" w:firstLineChars="0"/>
              <w:rPr>
                <w:rFonts w:hint="eastAsia"/>
              </w:rPr>
            </w:pPr>
            <w:r>
              <w:rPr>
                <w:rFonts w:hint="eastAsia"/>
              </w:rPr>
              <w:t>流程管理</w:t>
            </w:r>
          </w:p>
        </w:tc>
        <w:tc>
          <w:tcPr>
            <w:tcW w:w="858" w:type="dxa"/>
          </w:tcPr>
          <w:p w14:paraId="21D0AB16">
            <w:pPr>
              <w:pStyle w:val="18"/>
              <w:rPr>
                <w:rFonts w:hint="eastAsia"/>
              </w:rPr>
            </w:pPr>
            <w:r>
              <w:rPr>
                <w:rFonts w:hint="eastAsia"/>
              </w:rPr>
              <w:t>20</w:t>
            </w:r>
          </w:p>
        </w:tc>
        <w:tc>
          <w:tcPr>
            <w:tcW w:w="5998" w:type="dxa"/>
          </w:tcPr>
          <w:p w14:paraId="7CB1AC41">
            <w:pPr>
              <w:pStyle w:val="18"/>
              <w:rPr>
                <w:rFonts w:hint="eastAsia"/>
              </w:rPr>
            </w:pPr>
            <w:r>
              <w:rPr>
                <w:rFonts w:hint="eastAsia"/>
              </w:rPr>
              <w:t>▲支持可视化编排工作流,流程节点可通过节点、分支复制快速配置；</w:t>
            </w:r>
          </w:p>
        </w:tc>
      </w:tr>
      <w:tr w14:paraId="6A5E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7EA33F44">
            <w:pPr>
              <w:pStyle w:val="18"/>
            </w:pPr>
          </w:p>
        </w:tc>
        <w:tc>
          <w:tcPr>
            <w:tcW w:w="858" w:type="dxa"/>
          </w:tcPr>
          <w:p w14:paraId="26083041">
            <w:pPr>
              <w:pStyle w:val="18"/>
              <w:rPr>
                <w:rFonts w:hint="eastAsia"/>
              </w:rPr>
            </w:pPr>
            <w:r>
              <w:rPr>
                <w:rFonts w:hint="eastAsia"/>
              </w:rPr>
              <w:t>21</w:t>
            </w:r>
          </w:p>
        </w:tc>
        <w:tc>
          <w:tcPr>
            <w:tcW w:w="5998" w:type="dxa"/>
          </w:tcPr>
          <w:p w14:paraId="5469CC47">
            <w:pPr>
              <w:pStyle w:val="18"/>
              <w:rPr>
                <w:rFonts w:hint="eastAsia"/>
              </w:rPr>
            </w:pPr>
            <w:r>
              <w:rPr>
                <w:rFonts w:hint="eastAsia"/>
              </w:rPr>
              <w:t>支持设置多种方式触发工作流，数据变更触发、时间触发、外部系统触发、账号变动触发、手动按钮触发；</w:t>
            </w:r>
          </w:p>
        </w:tc>
      </w:tr>
      <w:tr w14:paraId="2BF8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72C2F5D">
            <w:pPr>
              <w:pStyle w:val="18"/>
            </w:pPr>
          </w:p>
        </w:tc>
        <w:tc>
          <w:tcPr>
            <w:tcW w:w="858" w:type="dxa"/>
          </w:tcPr>
          <w:p w14:paraId="79A819F4">
            <w:pPr>
              <w:pStyle w:val="18"/>
              <w:rPr>
                <w:rFonts w:hint="eastAsia"/>
              </w:rPr>
            </w:pPr>
            <w:r>
              <w:rPr>
                <w:rFonts w:hint="eastAsia"/>
              </w:rPr>
              <w:t>22</w:t>
            </w:r>
          </w:p>
        </w:tc>
        <w:tc>
          <w:tcPr>
            <w:tcW w:w="5998" w:type="dxa"/>
          </w:tcPr>
          <w:p w14:paraId="59F16A67">
            <w:pPr>
              <w:pStyle w:val="18"/>
              <w:rPr>
                <w:rFonts w:hint="eastAsia"/>
              </w:rPr>
            </w:pPr>
            <w:r>
              <w:rPr>
                <w:rFonts w:hint="eastAsia"/>
              </w:rPr>
              <w:t>▲支持封装业务流，自定义输入输出参数，可被多个流程调用；</w:t>
            </w:r>
          </w:p>
        </w:tc>
      </w:tr>
      <w:tr w14:paraId="2633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07A6720">
            <w:pPr>
              <w:pStyle w:val="18"/>
            </w:pPr>
          </w:p>
        </w:tc>
        <w:tc>
          <w:tcPr>
            <w:tcW w:w="858" w:type="dxa"/>
          </w:tcPr>
          <w:p w14:paraId="51644140">
            <w:pPr>
              <w:pStyle w:val="18"/>
              <w:rPr>
                <w:rFonts w:hint="eastAsia"/>
              </w:rPr>
            </w:pPr>
            <w:r>
              <w:rPr>
                <w:rFonts w:hint="eastAsia"/>
              </w:rPr>
              <w:t>23</w:t>
            </w:r>
          </w:p>
        </w:tc>
        <w:tc>
          <w:tcPr>
            <w:tcW w:w="5998" w:type="dxa"/>
          </w:tcPr>
          <w:p w14:paraId="0CEB5174">
            <w:pPr>
              <w:pStyle w:val="18"/>
              <w:rPr>
                <w:rFonts w:hint="eastAsia"/>
              </w:rPr>
            </w:pPr>
            <w:r>
              <w:rPr>
                <w:rFonts w:hint="eastAsia"/>
              </w:rPr>
              <w:t>▲封装业务流支持发布成自定义API，可供外部系统调用；</w:t>
            </w:r>
          </w:p>
        </w:tc>
      </w:tr>
      <w:tr w14:paraId="0BE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12B8781">
            <w:pPr>
              <w:pStyle w:val="18"/>
            </w:pPr>
          </w:p>
        </w:tc>
        <w:tc>
          <w:tcPr>
            <w:tcW w:w="858" w:type="dxa"/>
          </w:tcPr>
          <w:p w14:paraId="5B5D3CFA">
            <w:pPr>
              <w:pStyle w:val="18"/>
              <w:rPr>
                <w:rFonts w:hint="eastAsia"/>
              </w:rPr>
            </w:pPr>
            <w:r>
              <w:rPr>
                <w:rFonts w:hint="eastAsia"/>
              </w:rPr>
              <w:t>24</w:t>
            </w:r>
          </w:p>
        </w:tc>
        <w:tc>
          <w:tcPr>
            <w:tcW w:w="5998" w:type="dxa"/>
          </w:tcPr>
          <w:p w14:paraId="64C5D5DE">
            <w:pPr>
              <w:pStyle w:val="18"/>
              <w:rPr>
                <w:rFonts w:hint="eastAsia"/>
              </w:rPr>
            </w:pPr>
            <w:r>
              <w:rPr>
                <w:rFonts w:hint="eastAsia"/>
              </w:rPr>
              <w:t>▲支持工作流版本管理，支持版本寻回和恢复；</w:t>
            </w:r>
          </w:p>
        </w:tc>
      </w:tr>
      <w:tr w14:paraId="6B11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FF5DF22">
            <w:pPr>
              <w:pStyle w:val="18"/>
            </w:pPr>
          </w:p>
        </w:tc>
        <w:tc>
          <w:tcPr>
            <w:tcW w:w="858" w:type="dxa"/>
          </w:tcPr>
          <w:p w14:paraId="254366BF">
            <w:pPr>
              <w:pStyle w:val="18"/>
              <w:rPr>
                <w:rFonts w:hint="eastAsia"/>
              </w:rPr>
            </w:pPr>
            <w:r>
              <w:rPr>
                <w:rFonts w:hint="eastAsia"/>
              </w:rPr>
              <w:t>25</w:t>
            </w:r>
          </w:p>
        </w:tc>
        <w:tc>
          <w:tcPr>
            <w:tcW w:w="5998" w:type="dxa"/>
          </w:tcPr>
          <w:p w14:paraId="3FC0D811">
            <w:pPr>
              <w:pStyle w:val="18"/>
              <w:rPr>
                <w:rFonts w:hint="eastAsia"/>
              </w:rPr>
            </w:pPr>
            <w:r>
              <w:rPr>
                <w:rFonts w:hint="eastAsia"/>
              </w:rPr>
              <w:t>▲支持通过Python、JavaScript等代码语言来实现特殊算法处理复杂业务逻辑，常用代码块可在组织内进行共享；</w:t>
            </w:r>
          </w:p>
        </w:tc>
      </w:tr>
      <w:tr w14:paraId="4250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9DD4E3E">
            <w:pPr>
              <w:pStyle w:val="18"/>
            </w:pPr>
          </w:p>
        </w:tc>
        <w:tc>
          <w:tcPr>
            <w:tcW w:w="858" w:type="dxa"/>
          </w:tcPr>
          <w:p w14:paraId="4419A5EF">
            <w:pPr>
              <w:pStyle w:val="18"/>
              <w:rPr>
                <w:rFonts w:hint="eastAsia"/>
              </w:rPr>
            </w:pPr>
            <w:r>
              <w:rPr>
                <w:rFonts w:hint="eastAsia"/>
              </w:rPr>
              <w:t>26</w:t>
            </w:r>
          </w:p>
        </w:tc>
        <w:tc>
          <w:tcPr>
            <w:tcW w:w="5998" w:type="dxa"/>
          </w:tcPr>
          <w:p w14:paraId="3A9FB4BF">
            <w:pPr>
              <w:pStyle w:val="18"/>
              <w:rPr>
                <w:rFonts w:hint="eastAsia"/>
              </w:rPr>
            </w:pPr>
            <w:r>
              <w:rPr>
                <w:rFonts w:hint="eastAsia"/>
              </w:rPr>
              <w:t>▲支持流程错误提醒、重试、中止操作；</w:t>
            </w:r>
          </w:p>
        </w:tc>
      </w:tr>
      <w:tr w14:paraId="6C39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77D1135">
            <w:pPr>
              <w:pStyle w:val="18"/>
            </w:pPr>
          </w:p>
        </w:tc>
        <w:tc>
          <w:tcPr>
            <w:tcW w:w="858" w:type="dxa"/>
          </w:tcPr>
          <w:p w14:paraId="715DDB20">
            <w:pPr>
              <w:pStyle w:val="18"/>
              <w:rPr>
                <w:rFonts w:hint="eastAsia"/>
              </w:rPr>
            </w:pPr>
            <w:r>
              <w:rPr>
                <w:rFonts w:hint="eastAsia"/>
              </w:rPr>
              <w:t>27</w:t>
            </w:r>
          </w:p>
        </w:tc>
        <w:tc>
          <w:tcPr>
            <w:tcW w:w="5998" w:type="dxa"/>
          </w:tcPr>
          <w:p w14:paraId="38FD99E0">
            <w:pPr>
              <w:pStyle w:val="18"/>
              <w:rPr>
                <w:rFonts w:hint="eastAsia"/>
              </w:rPr>
            </w:pPr>
            <w:r>
              <w:rPr>
                <w:rFonts w:hint="eastAsia"/>
              </w:rPr>
              <w:t>▲流程执行支持配置串行或并行。</w:t>
            </w:r>
          </w:p>
        </w:tc>
      </w:tr>
      <w:tr w14:paraId="2C14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403DC7B2">
            <w:pPr>
              <w:pStyle w:val="18"/>
              <w:ind w:firstLine="0" w:firstLineChars="0"/>
              <w:rPr>
                <w:rFonts w:hint="eastAsia"/>
              </w:rPr>
            </w:pPr>
            <w:r>
              <w:rPr>
                <w:rFonts w:hint="eastAsia"/>
              </w:rPr>
              <w:t>数据对接</w:t>
            </w:r>
          </w:p>
        </w:tc>
        <w:tc>
          <w:tcPr>
            <w:tcW w:w="858" w:type="dxa"/>
          </w:tcPr>
          <w:p w14:paraId="625A9FB4">
            <w:pPr>
              <w:pStyle w:val="18"/>
              <w:rPr>
                <w:rFonts w:hint="eastAsia"/>
              </w:rPr>
            </w:pPr>
            <w:r>
              <w:rPr>
                <w:rFonts w:hint="eastAsia"/>
              </w:rPr>
              <w:t>28</w:t>
            </w:r>
          </w:p>
        </w:tc>
        <w:tc>
          <w:tcPr>
            <w:tcW w:w="5998" w:type="dxa"/>
          </w:tcPr>
          <w:p w14:paraId="1F658DEB">
            <w:pPr>
              <w:pStyle w:val="18"/>
              <w:rPr>
                <w:rFonts w:hint="eastAsia"/>
              </w:rPr>
            </w:pPr>
            <w:r>
              <w:rPr>
                <w:rFonts w:hint="eastAsia"/>
              </w:rPr>
              <w:t>▲应用发布后自动生成标准API接口及相关文档，便于与院内各种任何外部系统进行数据交互；</w:t>
            </w:r>
          </w:p>
        </w:tc>
      </w:tr>
      <w:tr w14:paraId="1BA0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0506A8A4">
            <w:pPr>
              <w:pStyle w:val="18"/>
            </w:pPr>
          </w:p>
        </w:tc>
        <w:tc>
          <w:tcPr>
            <w:tcW w:w="858" w:type="dxa"/>
          </w:tcPr>
          <w:p w14:paraId="5B268027">
            <w:pPr>
              <w:pStyle w:val="18"/>
              <w:rPr>
                <w:rFonts w:hint="eastAsia"/>
              </w:rPr>
            </w:pPr>
            <w:r>
              <w:rPr>
                <w:rFonts w:hint="eastAsia"/>
              </w:rPr>
              <w:t>29</w:t>
            </w:r>
          </w:p>
        </w:tc>
        <w:tc>
          <w:tcPr>
            <w:tcW w:w="5998" w:type="dxa"/>
          </w:tcPr>
          <w:p w14:paraId="183D6149">
            <w:pPr>
              <w:pStyle w:val="18"/>
              <w:rPr>
                <w:rFonts w:hint="eastAsia"/>
              </w:rPr>
            </w:pPr>
            <w:r>
              <w:rPr>
                <w:rFonts w:hint="eastAsia"/>
              </w:rPr>
              <w:t>▲API对接支持权限及IP白名单管理；</w:t>
            </w:r>
          </w:p>
        </w:tc>
      </w:tr>
      <w:tr w14:paraId="42BC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1A2C766">
            <w:pPr>
              <w:pStyle w:val="18"/>
            </w:pPr>
          </w:p>
        </w:tc>
        <w:tc>
          <w:tcPr>
            <w:tcW w:w="858" w:type="dxa"/>
          </w:tcPr>
          <w:p w14:paraId="77F3E15A">
            <w:pPr>
              <w:pStyle w:val="18"/>
              <w:rPr>
                <w:rFonts w:hint="eastAsia"/>
              </w:rPr>
            </w:pPr>
            <w:r>
              <w:rPr>
                <w:rFonts w:hint="eastAsia"/>
              </w:rPr>
              <w:t>30</w:t>
            </w:r>
          </w:p>
        </w:tc>
        <w:tc>
          <w:tcPr>
            <w:tcW w:w="5998" w:type="dxa"/>
          </w:tcPr>
          <w:p w14:paraId="1043A351">
            <w:pPr>
              <w:pStyle w:val="18"/>
              <w:rPr>
                <w:rFonts w:hint="eastAsia"/>
              </w:rPr>
            </w:pPr>
            <w:r>
              <w:rPr>
                <w:rFonts w:hint="eastAsia"/>
              </w:rPr>
              <w:t>▲支持与外部系统通过webhook进行数据双向交互；</w:t>
            </w:r>
          </w:p>
        </w:tc>
      </w:tr>
      <w:tr w14:paraId="16C9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41B37407">
            <w:pPr>
              <w:pStyle w:val="18"/>
            </w:pPr>
          </w:p>
        </w:tc>
        <w:tc>
          <w:tcPr>
            <w:tcW w:w="858" w:type="dxa"/>
          </w:tcPr>
          <w:p w14:paraId="4070515C">
            <w:pPr>
              <w:pStyle w:val="18"/>
              <w:rPr>
                <w:rFonts w:hint="eastAsia"/>
              </w:rPr>
            </w:pPr>
            <w:r>
              <w:rPr>
                <w:rFonts w:hint="eastAsia"/>
              </w:rPr>
              <w:t>31</w:t>
            </w:r>
          </w:p>
        </w:tc>
        <w:tc>
          <w:tcPr>
            <w:tcW w:w="5998" w:type="dxa"/>
          </w:tcPr>
          <w:p w14:paraId="1B67F7C1">
            <w:pPr>
              <w:pStyle w:val="18"/>
              <w:rPr>
                <w:rFonts w:hint="eastAsia"/>
              </w:rPr>
            </w:pPr>
            <w:r>
              <w:rPr>
                <w:rFonts w:hint="eastAsia"/>
              </w:rPr>
              <w:t>▲院内常用API接口可预集成为内部API库，保存连接和认证信息，开发人员可直接使用。</w:t>
            </w:r>
          </w:p>
        </w:tc>
      </w:tr>
      <w:tr w14:paraId="3778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4D34C86C">
            <w:pPr>
              <w:pStyle w:val="18"/>
            </w:pPr>
          </w:p>
        </w:tc>
        <w:tc>
          <w:tcPr>
            <w:tcW w:w="858" w:type="dxa"/>
          </w:tcPr>
          <w:p w14:paraId="7021CD0C">
            <w:pPr>
              <w:pStyle w:val="18"/>
              <w:rPr>
                <w:rFonts w:hint="eastAsia"/>
              </w:rPr>
            </w:pPr>
            <w:r>
              <w:rPr>
                <w:rFonts w:hint="eastAsia"/>
              </w:rPr>
              <w:t>32</w:t>
            </w:r>
          </w:p>
        </w:tc>
        <w:tc>
          <w:tcPr>
            <w:tcW w:w="5998" w:type="dxa"/>
          </w:tcPr>
          <w:p w14:paraId="44CD8A51">
            <w:pPr>
              <w:pStyle w:val="18"/>
              <w:rPr>
                <w:rFonts w:hint="eastAsia"/>
              </w:rPr>
            </w:pPr>
            <w:r>
              <w:rPr>
                <w:rFonts w:hint="eastAsia"/>
              </w:rPr>
              <w:t>▲支持与主流数据库间的库、表数据组合双向实时同步。</w:t>
            </w:r>
          </w:p>
        </w:tc>
      </w:tr>
      <w:tr w14:paraId="4118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2875AC4B">
            <w:pPr>
              <w:pStyle w:val="18"/>
            </w:pPr>
          </w:p>
        </w:tc>
        <w:tc>
          <w:tcPr>
            <w:tcW w:w="858" w:type="dxa"/>
          </w:tcPr>
          <w:p w14:paraId="26E33AEB">
            <w:pPr>
              <w:pStyle w:val="18"/>
              <w:rPr>
                <w:rFonts w:hint="eastAsia"/>
              </w:rPr>
            </w:pPr>
            <w:r>
              <w:rPr>
                <w:rFonts w:hint="eastAsia"/>
              </w:rPr>
              <w:t>33</w:t>
            </w:r>
          </w:p>
        </w:tc>
        <w:tc>
          <w:tcPr>
            <w:tcW w:w="5998" w:type="dxa"/>
          </w:tcPr>
          <w:p w14:paraId="00891649">
            <w:pPr>
              <w:pStyle w:val="18"/>
              <w:rPr>
                <w:rFonts w:hint="eastAsia"/>
              </w:rPr>
            </w:pPr>
            <w:r>
              <w:rPr>
                <w:rFonts w:hint="eastAsia"/>
              </w:rPr>
              <w:t>▲预置钉钉、飞书、企业微信、微信、邮件、短信等常用API接口。</w:t>
            </w:r>
          </w:p>
        </w:tc>
      </w:tr>
      <w:tr w14:paraId="70A8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tcPr>
          <w:p w14:paraId="498D1889">
            <w:pPr>
              <w:pStyle w:val="18"/>
              <w:ind w:firstLine="0" w:firstLineChars="0"/>
              <w:rPr>
                <w:rFonts w:hint="eastAsia"/>
              </w:rPr>
            </w:pPr>
            <w:r>
              <w:rPr>
                <w:rFonts w:hint="eastAsia"/>
              </w:rPr>
              <w:t>移动端接入</w:t>
            </w:r>
          </w:p>
        </w:tc>
        <w:tc>
          <w:tcPr>
            <w:tcW w:w="858" w:type="dxa"/>
          </w:tcPr>
          <w:p w14:paraId="1767C445">
            <w:pPr>
              <w:pStyle w:val="18"/>
              <w:rPr>
                <w:rFonts w:hint="eastAsia"/>
              </w:rPr>
            </w:pPr>
            <w:r>
              <w:rPr>
                <w:rFonts w:hint="eastAsia"/>
              </w:rPr>
              <w:t>34</w:t>
            </w:r>
          </w:p>
        </w:tc>
        <w:tc>
          <w:tcPr>
            <w:tcW w:w="5998" w:type="dxa"/>
          </w:tcPr>
          <w:p w14:paraId="37BCE43C">
            <w:pPr>
              <w:pStyle w:val="18"/>
              <w:rPr>
                <w:rFonts w:hint="eastAsia"/>
              </w:rPr>
            </w:pPr>
            <w:r>
              <w:rPr>
                <w:rFonts w:hint="eastAsia"/>
              </w:rPr>
              <w:t>▲移动端支持原生App接入、H5接入、可集成到钉钉、企业微信等平台上使用；</w:t>
            </w:r>
          </w:p>
        </w:tc>
      </w:tr>
      <w:tr w14:paraId="2F91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restart"/>
          </w:tcPr>
          <w:p w14:paraId="118ED741">
            <w:pPr>
              <w:pStyle w:val="18"/>
              <w:rPr>
                <w:rFonts w:hint="eastAsia"/>
              </w:rPr>
            </w:pPr>
            <w:r>
              <w:rPr>
                <w:rFonts w:hint="eastAsia"/>
              </w:rPr>
              <w:t>其他</w:t>
            </w:r>
          </w:p>
        </w:tc>
        <w:tc>
          <w:tcPr>
            <w:tcW w:w="858" w:type="dxa"/>
          </w:tcPr>
          <w:p w14:paraId="620C1190">
            <w:pPr>
              <w:pStyle w:val="18"/>
              <w:rPr>
                <w:rFonts w:hint="eastAsia"/>
              </w:rPr>
            </w:pPr>
            <w:r>
              <w:rPr>
                <w:rFonts w:hint="eastAsia"/>
              </w:rPr>
              <w:t>35</w:t>
            </w:r>
          </w:p>
        </w:tc>
        <w:tc>
          <w:tcPr>
            <w:tcW w:w="5998" w:type="dxa"/>
          </w:tcPr>
          <w:p w14:paraId="545B37D7">
            <w:pPr>
              <w:pStyle w:val="18"/>
              <w:rPr>
                <w:rFonts w:hint="eastAsia"/>
              </w:rPr>
            </w:pPr>
            <w:r>
              <w:rPr>
                <w:rFonts w:hint="eastAsia"/>
              </w:rPr>
              <w:t>▲支持应用导入导出；</w:t>
            </w:r>
          </w:p>
        </w:tc>
      </w:tr>
      <w:tr w14:paraId="27A0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1AF073A5">
            <w:pPr>
              <w:pStyle w:val="18"/>
            </w:pPr>
          </w:p>
        </w:tc>
        <w:tc>
          <w:tcPr>
            <w:tcW w:w="858" w:type="dxa"/>
          </w:tcPr>
          <w:p w14:paraId="60112C09">
            <w:pPr>
              <w:pStyle w:val="18"/>
              <w:rPr>
                <w:rFonts w:hint="eastAsia"/>
              </w:rPr>
            </w:pPr>
            <w:r>
              <w:rPr>
                <w:rFonts w:hint="eastAsia"/>
              </w:rPr>
              <w:t>36</w:t>
            </w:r>
          </w:p>
        </w:tc>
        <w:tc>
          <w:tcPr>
            <w:tcW w:w="5998" w:type="dxa"/>
          </w:tcPr>
          <w:p w14:paraId="792AFF48">
            <w:pPr>
              <w:pStyle w:val="18"/>
              <w:rPr>
                <w:rFonts w:hint="eastAsia"/>
              </w:rPr>
            </w:pPr>
            <w:r>
              <w:rPr>
                <w:rFonts w:hint="eastAsia"/>
              </w:rPr>
              <w:t>▲支持应用备份与还原；</w:t>
            </w:r>
          </w:p>
        </w:tc>
      </w:tr>
      <w:tr w14:paraId="2E60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6D77AF8">
            <w:pPr>
              <w:pStyle w:val="18"/>
            </w:pPr>
          </w:p>
        </w:tc>
        <w:tc>
          <w:tcPr>
            <w:tcW w:w="858" w:type="dxa"/>
          </w:tcPr>
          <w:p w14:paraId="387D3106">
            <w:pPr>
              <w:pStyle w:val="18"/>
              <w:rPr>
                <w:rFonts w:hint="eastAsia"/>
              </w:rPr>
            </w:pPr>
            <w:r>
              <w:rPr>
                <w:rFonts w:hint="eastAsia"/>
              </w:rPr>
              <w:t>37</w:t>
            </w:r>
          </w:p>
        </w:tc>
        <w:tc>
          <w:tcPr>
            <w:tcW w:w="5998" w:type="dxa"/>
          </w:tcPr>
          <w:p w14:paraId="50335132">
            <w:pPr>
              <w:pStyle w:val="18"/>
              <w:rPr>
                <w:rFonts w:hint="eastAsia"/>
              </w:rPr>
            </w:pPr>
            <w:r>
              <w:rPr>
                <w:rFonts w:hint="eastAsia"/>
              </w:rPr>
              <w:t>▲支持通过excel导入直接生成应用；</w:t>
            </w:r>
          </w:p>
        </w:tc>
      </w:tr>
      <w:tr w14:paraId="3C60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52F7E5A3">
            <w:pPr>
              <w:pStyle w:val="18"/>
            </w:pPr>
          </w:p>
        </w:tc>
        <w:tc>
          <w:tcPr>
            <w:tcW w:w="858" w:type="dxa"/>
          </w:tcPr>
          <w:p w14:paraId="0B7755BB">
            <w:pPr>
              <w:pStyle w:val="18"/>
              <w:rPr>
                <w:rFonts w:hint="eastAsia"/>
              </w:rPr>
            </w:pPr>
            <w:r>
              <w:rPr>
                <w:rFonts w:hint="eastAsia"/>
              </w:rPr>
              <w:t>38</w:t>
            </w:r>
          </w:p>
        </w:tc>
        <w:tc>
          <w:tcPr>
            <w:tcW w:w="5998" w:type="dxa"/>
          </w:tcPr>
          <w:p w14:paraId="32E19E8E">
            <w:pPr>
              <w:pStyle w:val="18"/>
              <w:rPr>
                <w:rFonts w:hint="eastAsia"/>
              </w:rPr>
            </w:pPr>
            <w:r>
              <w:rPr>
                <w:rFonts w:hint="eastAsia"/>
              </w:rPr>
              <w:t>▲不限应用个数、不限工作表张数、不限工作流条数；</w:t>
            </w:r>
          </w:p>
        </w:tc>
      </w:tr>
      <w:tr w14:paraId="26A2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4EDFA53A">
            <w:pPr>
              <w:pStyle w:val="18"/>
            </w:pPr>
          </w:p>
        </w:tc>
        <w:tc>
          <w:tcPr>
            <w:tcW w:w="858" w:type="dxa"/>
          </w:tcPr>
          <w:p w14:paraId="3C2C4AB8">
            <w:pPr>
              <w:pStyle w:val="18"/>
              <w:rPr>
                <w:rFonts w:hint="eastAsia"/>
              </w:rPr>
            </w:pPr>
            <w:r>
              <w:rPr>
                <w:rFonts w:hint="eastAsia"/>
              </w:rPr>
              <w:t>39</w:t>
            </w:r>
          </w:p>
        </w:tc>
        <w:tc>
          <w:tcPr>
            <w:tcW w:w="5998" w:type="dxa"/>
          </w:tcPr>
          <w:p w14:paraId="598F7068">
            <w:pPr>
              <w:pStyle w:val="18"/>
              <w:rPr>
                <w:rFonts w:hint="eastAsia"/>
              </w:rPr>
            </w:pPr>
            <w:r>
              <w:rPr>
                <w:rFonts w:hint="eastAsia"/>
              </w:rPr>
              <w:t>▲平台内置IM和协作功能，可与组织内成员及时展开沟通协作；</w:t>
            </w:r>
          </w:p>
        </w:tc>
      </w:tr>
      <w:tr w14:paraId="58C2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116DC159">
            <w:pPr>
              <w:pStyle w:val="18"/>
            </w:pPr>
          </w:p>
        </w:tc>
        <w:tc>
          <w:tcPr>
            <w:tcW w:w="858" w:type="dxa"/>
          </w:tcPr>
          <w:p w14:paraId="6F32887E">
            <w:pPr>
              <w:pStyle w:val="18"/>
              <w:rPr>
                <w:rFonts w:hint="eastAsia"/>
              </w:rPr>
            </w:pPr>
            <w:r>
              <w:rPr>
                <w:rFonts w:hint="eastAsia"/>
              </w:rPr>
              <w:t>40</w:t>
            </w:r>
          </w:p>
        </w:tc>
        <w:tc>
          <w:tcPr>
            <w:tcW w:w="5998" w:type="dxa"/>
          </w:tcPr>
          <w:p w14:paraId="7AA16994">
            <w:pPr>
              <w:pStyle w:val="18"/>
              <w:rPr>
                <w:rFonts w:hint="eastAsia"/>
              </w:rPr>
            </w:pPr>
            <w:r>
              <w:rPr>
                <w:rFonts w:hint="eastAsia"/>
              </w:rPr>
              <w:t>▲提供前端源代码供用户修改样式、添加页面、替换文案等；</w:t>
            </w:r>
          </w:p>
        </w:tc>
      </w:tr>
      <w:tr w14:paraId="7972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0" w:type="dxa"/>
            <w:vMerge w:val="continue"/>
          </w:tcPr>
          <w:p w14:paraId="0C3672D0">
            <w:pPr>
              <w:pStyle w:val="18"/>
            </w:pPr>
          </w:p>
        </w:tc>
        <w:tc>
          <w:tcPr>
            <w:tcW w:w="858" w:type="dxa"/>
          </w:tcPr>
          <w:p w14:paraId="453D449C">
            <w:pPr>
              <w:pStyle w:val="18"/>
              <w:rPr>
                <w:rFonts w:hint="eastAsia"/>
              </w:rPr>
            </w:pPr>
            <w:r>
              <w:rPr>
                <w:rFonts w:hint="eastAsia"/>
              </w:rPr>
              <w:t>41</w:t>
            </w:r>
          </w:p>
        </w:tc>
        <w:tc>
          <w:tcPr>
            <w:tcW w:w="5998" w:type="dxa"/>
          </w:tcPr>
          <w:p w14:paraId="105C6A16">
            <w:pPr>
              <w:pStyle w:val="18"/>
              <w:rPr>
                <w:rFonts w:hint="eastAsia"/>
              </w:rPr>
            </w:pPr>
            <w:r>
              <w:rPr>
                <w:rFonts w:hint="eastAsia"/>
              </w:rPr>
              <w:t>▲基于平台开发出的应用协助进行软件著作权登记。</w:t>
            </w:r>
          </w:p>
        </w:tc>
      </w:tr>
      <w:tr w14:paraId="407A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Pr>
          <w:p w14:paraId="64AD041C">
            <w:pPr>
              <w:pStyle w:val="18"/>
              <w:ind w:firstLine="0" w:firstLineChars="0"/>
              <w:rPr>
                <w:rFonts w:hint="eastAsia"/>
              </w:rPr>
            </w:pPr>
            <w:r>
              <w:rPr>
                <w:rFonts w:hint="eastAsia"/>
              </w:rPr>
              <w:t>服务要求</w:t>
            </w:r>
          </w:p>
        </w:tc>
        <w:tc>
          <w:tcPr>
            <w:tcW w:w="858" w:type="dxa"/>
          </w:tcPr>
          <w:p w14:paraId="45817B94">
            <w:pPr>
              <w:pStyle w:val="18"/>
              <w:rPr>
                <w:rFonts w:hint="eastAsia"/>
              </w:rPr>
            </w:pPr>
            <w:r>
              <w:rPr>
                <w:rFonts w:hint="eastAsia"/>
              </w:rPr>
              <w:t>42</w:t>
            </w:r>
          </w:p>
        </w:tc>
        <w:tc>
          <w:tcPr>
            <w:tcW w:w="5998" w:type="dxa"/>
          </w:tcPr>
          <w:p w14:paraId="45F5D68A">
            <w:pPr>
              <w:pStyle w:val="18"/>
              <w:rPr>
                <w:rFonts w:hint="eastAsia"/>
              </w:rPr>
            </w:pPr>
            <w:r>
              <w:rPr>
                <w:rFonts w:hint="eastAsia"/>
              </w:rPr>
              <w:t>▲鉴于低代码平台建设的特殊性，投标人需针对本项目的后续服务做出承诺：承诺指定一名以上原实施工程师为招标人提供驻场服务，时间不少于六个月。</w:t>
            </w:r>
          </w:p>
        </w:tc>
      </w:tr>
    </w:tbl>
    <w:p w14:paraId="7F6A34B6">
      <w:pPr>
        <w:pStyle w:val="18"/>
        <w:ind w:firstLine="0" w:firstLineChars="0"/>
        <w:rPr>
          <w:rFonts w:hint="eastAsia"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nsJR0bAh+SimSun">
    <w:altName w:val="微软雅黑"/>
    <w:panose1 w:val="020B0604020202020204"/>
    <w:charset w:val="00"/>
    <w:family w:val="auto"/>
    <w:pitch w:val="default"/>
    <w:sig w:usb0="00000000" w:usb1="00000000" w:usb2="00000016" w:usb3="00000000" w:csb0="0004001F" w:csb1="00000000"/>
  </w:font>
  <w:font w:name="三角">
    <w:altName w:val="宋体"/>
    <w:panose1 w:val="020B0604020202020204"/>
    <w:charset w:val="86"/>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47A43"/>
    <w:multiLevelType w:val="multilevel"/>
    <w:tmpl w:val="08747A4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972102F"/>
    <w:multiLevelType w:val="multilevel"/>
    <w:tmpl w:val="09721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C862F3D"/>
    <w:multiLevelType w:val="multilevel"/>
    <w:tmpl w:val="0C862F3D"/>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8F11CF0"/>
    <w:multiLevelType w:val="multilevel"/>
    <w:tmpl w:val="18F11CF0"/>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573649B"/>
    <w:multiLevelType w:val="multilevel"/>
    <w:tmpl w:val="2573649B"/>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92225BA"/>
    <w:multiLevelType w:val="multilevel"/>
    <w:tmpl w:val="292225B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1D5063D"/>
    <w:multiLevelType w:val="multilevel"/>
    <w:tmpl w:val="61D5063D"/>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66AE6649"/>
    <w:multiLevelType w:val="multilevel"/>
    <w:tmpl w:val="66AE664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6F051BD"/>
    <w:multiLevelType w:val="multilevel"/>
    <w:tmpl w:val="66F051BD"/>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67074F22"/>
    <w:multiLevelType w:val="multilevel"/>
    <w:tmpl w:val="67074F22"/>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68DC166D"/>
    <w:multiLevelType w:val="multilevel"/>
    <w:tmpl w:val="68DC166D"/>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E003331"/>
    <w:multiLevelType w:val="multilevel"/>
    <w:tmpl w:val="6E00333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6FB4B05"/>
    <w:multiLevelType w:val="multilevel"/>
    <w:tmpl w:val="76FB4B05"/>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773B75DC"/>
    <w:multiLevelType w:val="multilevel"/>
    <w:tmpl w:val="773B75DC"/>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3"/>
  </w:num>
  <w:num w:numId="2">
    <w:abstractNumId w:val="2"/>
  </w:num>
  <w:num w:numId="3">
    <w:abstractNumId w:val="10"/>
  </w:num>
  <w:num w:numId="4">
    <w:abstractNumId w:val="6"/>
  </w:num>
  <w:num w:numId="5">
    <w:abstractNumId w:val="3"/>
  </w:num>
  <w:num w:numId="6">
    <w:abstractNumId w:val="9"/>
  </w:num>
  <w:num w:numId="7">
    <w:abstractNumId w:val="8"/>
  </w:num>
  <w:num w:numId="8">
    <w:abstractNumId w:val="4"/>
  </w:num>
  <w:num w:numId="9">
    <w:abstractNumId w:val="12"/>
  </w:num>
  <w:num w:numId="10">
    <w:abstractNumId w:val="11"/>
  </w:num>
  <w:num w:numId="11">
    <w:abstractNumId w:val="1"/>
  </w:num>
  <w:num w:numId="12">
    <w:abstractNumId w:val="7"/>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ZGM5YjM5NTAxNTVmYWQ0NWRjOWVlNTU4YjZlZjkifQ=="/>
  </w:docVars>
  <w:rsids>
    <w:rsidRoot w:val="003D1B52"/>
    <w:rsid w:val="000069B1"/>
    <w:rsid w:val="000118BA"/>
    <w:rsid w:val="00016F52"/>
    <w:rsid w:val="00057A76"/>
    <w:rsid w:val="000667E7"/>
    <w:rsid w:val="0008465C"/>
    <w:rsid w:val="0013771F"/>
    <w:rsid w:val="001E1752"/>
    <w:rsid w:val="001E71E6"/>
    <w:rsid w:val="00232886"/>
    <w:rsid w:val="0025323A"/>
    <w:rsid w:val="0028724C"/>
    <w:rsid w:val="002A3CED"/>
    <w:rsid w:val="002A50D5"/>
    <w:rsid w:val="002A5EC3"/>
    <w:rsid w:val="002E23A6"/>
    <w:rsid w:val="002E4636"/>
    <w:rsid w:val="002E6B46"/>
    <w:rsid w:val="002F4124"/>
    <w:rsid w:val="00301374"/>
    <w:rsid w:val="003028B4"/>
    <w:rsid w:val="00311FEC"/>
    <w:rsid w:val="003566F9"/>
    <w:rsid w:val="0038542D"/>
    <w:rsid w:val="003C0D3A"/>
    <w:rsid w:val="003D1B52"/>
    <w:rsid w:val="004055CB"/>
    <w:rsid w:val="00441064"/>
    <w:rsid w:val="00457B7E"/>
    <w:rsid w:val="00510463"/>
    <w:rsid w:val="00510AC3"/>
    <w:rsid w:val="0051241D"/>
    <w:rsid w:val="0052143A"/>
    <w:rsid w:val="00523ED8"/>
    <w:rsid w:val="00525B4E"/>
    <w:rsid w:val="00590B40"/>
    <w:rsid w:val="005D77D1"/>
    <w:rsid w:val="005F48A8"/>
    <w:rsid w:val="00626FD6"/>
    <w:rsid w:val="006902C7"/>
    <w:rsid w:val="006A07F8"/>
    <w:rsid w:val="006B16AA"/>
    <w:rsid w:val="006C0347"/>
    <w:rsid w:val="006C4D00"/>
    <w:rsid w:val="006D16FA"/>
    <w:rsid w:val="006F4406"/>
    <w:rsid w:val="0070439B"/>
    <w:rsid w:val="0071182F"/>
    <w:rsid w:val="00756FFB"/>
    <w:rsid w:val="00764875"/>
    <w:rsid w:val="0078196B"/>
    <w:rsid w:val="007E1D2F"/>
    <w:rsid w:val="007E5D42"/>
    <w:rsid w:val="0083606B"/>
    <w:rsid w:val="00854736"/>
    <w:rsid w:val="0088070E"/>
    <w:rsid w:val="008B7D48"/>
    <w:rsid w:val="008C3CA6"/>
    <w:rsid w:val="008F4292"/>
    <w:rsid w:val="0094254E"/>
    <w:rsid w:val="009826A4"/>
    <w:rsid w:val="009D6684"/>
    <w:rsid w:val="00A14B23"/>
    <w:rsid w:val="00A240C7"/>
    <w:rsid w:val="00A359C6"/>
    <w:rsid w:val="00A55792"/>
    <w:rsid w:val="00A57E24"/>
    <w:rsid w:val="00A66850"/>
    <w:rsid w:val="00A87D00"/>
    <w:rsid w:val="00AB64DF"/>
    <w:rsid w:val="00AC759A"/>
    <w:rsid w:val="00B06D0A"/>
    <w:rsid w:val="00B1735C"/>
    <w:rsid w:val="00B33DD9"/>
    <w:rsid w:val="00B450EF"/>
    <w:rsid w:val="00B56528"/>
    <w:rsid w:val="00B642EF"/>
    <w:rsid w:val="00C0540F"/>
    <w:rsid w:val="00CC57C2"/>
    <w:rsid w:val="00D42ADF"/>
    <w:rsid w:val="00D8204D"/>
    <w:rsid w:val="00D8254C"/>
    <w:rsid w:val="00DC74F4"/>
    <w:rsid w:val="00DD3634"/>
    <w:rsid w:val="00DF3063"/>
    <w:rsid w:val="00E35062"/>
    <w:rsid w:val="00E36291"/>
    <w:rsid w:val="00E91915"/>
    <w:rsid w:val="00EA259C"/>
    <w:rsid w:val="00EB27EF"/>
    <w:rsid w:val="00EC3403"/>
    <w:rsid w:val="00F14E7C"/>
    <w:rsid w:val="00F30264"/>
    <w:rsid w:val="00F37C5E"/>
    <w:rsid w:val="00F66118"/>
    <w:rsid w:val="00F84BC9"/>
    <w:rsid w:val="00FB0AD5"/>
    <w:rsid w:val="00FF6F69"/>
    <w:rsid w:val="100E6DC1"/>
    <w:rsid w:val="12322F50"/>
    <w:rsid w:val="17760A9A"/>
    <w:rsid w:val="30040CD6"/>
    <w:rsid w:val="33710EC2"/>
    <w:rsid w:val="3A560D2E"/>
    <w:rsid w:val="59906A4B"/>
    <w:rsid w:val="7958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宋体" w:eastAsia="宋体" w:cs="宋体"/>
      <w:sz w:val="24"/>
      <w:szCs w:val="24"/>
      <w:lang w:val="en-US" w:eastAsia="zh-CN" w:bidi="ar-SA"/>
    </w:rPr>
  </w:style>
  <w:style w:type="paragraph" w:styleId="2">
    <w:name w:val="heading 1"/>
    <w:basedOn w:val="1"/>
    <w:next w:val="1"/>
    <w:link w:val="10"/>
    <w:qFormat/>
    <w:uiPriority w:val="9"/>
    <w:pPr>
      <w:keepNext/>
      <w:keepLines/>
      <w:widowControl w:val="0"/>
      <w:spacing w:before="340" w:after="330" w:line="578" w:lineRule="auto"/>
      <w:jc w:val="both"/>
      <w:outlineLvl w:val="0"/>
    </w:pPr>
    <w:rPr>
      <w:rFonts w:eastAsia="黑体" w:asciiTheme="minorHAnsi" w:hAnsiTheme="minorHAnsi" w:cstheme="minorBidi"/>
      <w:b/>
      <w:bCs/>
      <w:kern w:val="44"/>
      <w:sz w:val="30"/>
      <w:szCs w:val="44"/>
    </w:rPr>
  </w:style>
  <w:style w:type="paragraph" w:styleId="3">
    <w:name w:val="heading 2"/>
    <w:basedOn w:val="1"/>
    <w:next w:val="1"/>
    <w:link w:val="13"/>
    <w:unhideWhenUsed/>
    <w:qFormat/>
    <w:uiPriority w:val="9"/>
    <w:pPr>
      <w:keepNext/>
      <w:keepLines/>
      <w:widowControl w:val="0"/>
      <w:spacing w:before="260" w:after="260" w:line="416" w:lineRule="auto"/>
      <w:jc w:val="both"/>
      <w:outlineLvl w:val="1"/>
    </w:pPr>
    <w:rPr>
      <w:rFonts w:eastAsia="黑体" w:asciiTheme="majorHAnsi" w:hAnsiTheme="majorHAnsi" w:cstheme="majorBidi"/>
      <w:b/>
      <w:bCs/>
      <w:kern w:val="2"/>
      <w:sz w:val="28"/>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widowControl w:val="0"/>
      <w:tabs>
        <w:tab w:val="center" w:pos="4153"/>
        <w:tab w:val="right" w:pos="8306"/>
      </w:tabs>
      <w:snapToGrid w:val="0"/>
      <w:spacing w:after="160" w:line="278" w:lineRule="auto"/>
    </w:pPr>
    <w:rPr>
      <w:rFonts w:asciiTheme="minorHAnsi" w:hAnsiTheme="minorHAnsi" w:eastAsiaTheme="minorEastAsia" w:cstheme="minorBidi"/>
      <w:kern w:val="2"/>
      <w:sz w:val="18"/>
      <w:szCs w:val="18"/>
    </w:rPr>
  </w:style>
  <w:style w:type="paragraph" w:styleId="5">
    <w:name w:val="header"/>
    <w:basedOn w:val="1"/>
    <w:link w:val="16"/>
    <w:unhideWhenUsed/>
    <w:qFormat/>
    <w:uiPriority w:val="99"/>
    <w:pPr>
      <w:widowControl w:val="0"/>
      <w:tabs>
        <w:tab w:val="center" w:pos="4153"/>
        <w:tab w:val="right" w:pos="8306"/>
      </w:tabs>
      <w:snapToGrid w:val="0"/>
      <w:spacing w:after="160" w:line="278" w:lineRule="auto"/>
      <w:jc w:val="center"/>
    </w:pPr>
    <w:rPr>
      <w:rFonts w:asciiTheme="minorHAnsi" w:hAnsiTheme="minorHAnsi" w:eastAsiaTheme="minorEastAsia" w:cstheme="minorBidi"/>
      <w:kern w:val="2"/>
      <w:sz w:val="18"/>
      <w:szCs w:val="18"/>
    </w:rPr>
  </w:style>
  <w:style w:type="paragraph" w:styleId="6">
    <w:name w:val="Normal (Web)"/>
    <w:basedOn w:val="1"/>
    <w:unhideWhenUsed/>
    <w:qFormat/>
    <w:uiPriority w:val="99"/>
    <w:pPr>
      <w:spacing w:before="100" w:beforeAutospacing="1" w:after="100" w:afterAutospacing="1" w:line="278" w:lineRule="auto"/>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rFonts w:eastAsia="黑体"/>
      <w:b/>
      <w:bCs/>
      <w:kern w:val="44"/>
      <w:sz w:val="30"/>
      <w:szCs w:val="44"/>
    </w:rPr>
  </w:style>
  <w:style w:type="paragraph" w:customStyle="1" w:styleId="11">
    <w:name w:val="样式1"/>
    <w:basedOn w:val="3"/>
    <w:link w:val="12"/>
    <w:qFormat/>
    <w:uiPriority w:val="0"/>
    <w:rPr>
      <w:rFonts w:ascii="黑体" w:hAnsi="黑体"/>
      <w:szCs w:val="28"/>
    </w:rPr>
  </w:style>
  <w:style w:type="character" w:customStyle="1" w:styleId="12">
    <w:name w:val="样式1 字符"/>
    <w:basedOn w:val="13"/>
    <w:link w:val="11"/>
    <w:qFormat/>
    <w:uiPriority w:val="0"/>
    <w:rPr>
      <w:rFonts w:ascii="黑体" w:hAnsi="黑体" w:eastAsia="黑体" w:cstheme="majorBidi"/>
      <w:sz w:val="28"/>
      <w:szCs w:val="28"/>
    </w:rPr>
  </w:style>
  <w:style w:type="character" w:customStyle="1" w:styleId="13">
    <w:name w:val="标题 2 字符"/>
    <w:basedOn w:val="9"/>
    <w:link w:val="3"/>
    <w:qFormat/>
    <w:uiPriority w:val="9"/>
    <w:rPr>
      <w:rFonts w:eastAsia="黑体" w:asciiTheme="majorHAnsi" w:hAnsiTheme="majorHAnsi" w:cstheme="majorBidi"/>
      <w:b/>
      <w:bCs/>
      <w:sz w:val="28"/>
      <w:szCs w:val="32"/>
    </w:rPr>
  </w:style>
  <w:style w:type="paragraph" w:customStyle="1" w:styleId="14">
    <w:name w:val="普通宋体五号字正文"/>
    <w:basedOn w:val="1"/>
    <w:link w:val="15"/>
    <w:qFormat/>
    <w:uiPriority w:val="0"/>
    <w:pPr>
      <w:widowControl w:val="0"/>
      <w:spacing w:after="160" w:line="278" w:lineRule="auto"/>
      <w:jc w:val="center"/>
    </w:pPr>
    <w:rPr>
      <w:rFonts w:cstheme="minorBidi"/>
      <w:kern w:val="2"/>
      <w:sz w:val="21"/>
    </w:rPr>
  </w:style>
  <w:style w:type="character" w:customStyle="1" w:styleId="15">
    <w:name w:val="普通宋体五号字正文 字符"/>
    <w:basedOn w:val="9"/>
    <w:link w:val="14"/>
    <w:qFormat/>
    <w:uiPriority w:val="0"/>
    <w:rPr>
      <w:rFonts w:ascii="宋体" w:hAnsi="宋体" w:eastAsia="宋体"/>
    </w:rPr>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列表段落1"/>
    <w:basedOn w:val="1"/>
    <w:qFormat/>
    <w:uiPriority w:val="34"/>
    <w:pPr>
      <w:widowControl w:val="0"/>
      <w:spacing w:after="160" w:line="278" w:lineRule="auto"/>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8035</Words>
  <Characters>8313</Characters>
  <Lines>62</Lines>
  <Paragraphs>17</Paragraphs>
  <TotalTime>51</TotalTime>
  <ScaleCrop>false</ScaleCrop>
  <LinksUpToDate>false</LinksUpToDate>
  <CharactersWithSpaces>8338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2024-08-04T07:16:00Z</dcterms:created>
  <dc:creator>Jeff Yang</dc:creator>
  <cp:lastModifiedBy>周菁楠</cp:lastModifiedBy>
  <dcterms:modified xsi:type="dcterms:W3CDTF">2024-08-20T02:39:30Z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6156F27DB1C44DB58A769DBA80562D84_12</vt:lpwstr>
  </property>
</Properties>
</file>