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5"/>
          <w:sz w:val="43"/>
          <w:szCs w:val="4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5"/>
          <w:sz w:val="43"/>
          <w:szCs w:val="43"/>
          <w:shd w:val="clear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5"/>
          <w:sz w:val="43"/>
          <w:szCs w:val="43"/>
          <w:shd w:val="clear" w:fill="FFFFFF"/>
          <w:lang w:val="en-US" w:eastAsia="zh-CN"/>
        </w:rPr>
        <w:t>浙江省肿瘤医院年鉴（2023）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5"/>
          <w:sz w:val="43"/>
          <w:szCs w:val="43"/>
          <w:shd w:val="clear" w:fill="FFFFFF"/>
        </w:rPr>
        <w:t>》电子书号公开出版及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5"/>
          <w:sz w:val="43"/>
          <w:szCs w:val="43"/>
          <w:shd w:val="clear" w:fill="FFFFFF"/>
          <w:lang w:val="en-US" w:eastAsia="zh-CN"/>
        </w:rPr>
        <w:t>排版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5"/>
          <w:sz w:val="43"/>
          <w:szCs w:val="43"/>
          <w:shd w:val="clear" w:fill="FFFFFF"/>
        </w:rPr>
        <w:t>印刷服务项目自行组织采购公告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6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按照有关法律法规，现就《浙江省肿瘤医院年鉴（2023）》以电子书号公开出版及印刷服务项目自行组织采购公告如下，兹邀请符合本次采购要求的供应商参加投标。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48"/>
          <w:szCs w:val="48"/>
          <w:lang w:eastAsia="zh-CN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采购项目：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《浙江省肿瘤医院年鉴（2023）》电子书号公开出版及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排版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印刷服务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、采购方式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最高限价￥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0000元（大写：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万元整），超过最高限价的报价为无效投标。自行组织采购，采取低价中标方式。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三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、采购项目内容及要求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（一）标的和质量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1.中标方负责完成《浙江省肿瘤医院年鉴（2023）》的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电子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书号落实、出版审查。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中标方负责完成《浙江省肿瘤医院年鉴（2023）》设计制版（含整体外观设计）、编制索引（到条目，并经采购单位核准）、印制（含校对稿、送审稿、送审样书和最终成书印制）、装订、运输以及制作成书的可复制的PDF和WORD电子文档等全过程的所有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3.编纂要求：按中国地方志指导小组《地方综合年鉴编纂出版规定》，参照《浙江省肿瘤医院年鉴（202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）》设计印刷出版《浙江省肿瘤医院年鉴（2023）》全书，全书包括前置图、中文目录、正文、附录、索引、二维码等内容。成书后，前置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彩页，正文以Word文档统计字数约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万字。排版印刷：按照中国地方志指导小组《地方综合年鉴编纂出版规定》进行编排，全彩色印刷，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约200页左右，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成品书印数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4.印刷规格：《浙江省肿瘤医院年鉴（2023）》印刷规格为大16开本（210mm×285mm）；封面封底经专项设计并由采购单位确认，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为250g特种纸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；前置彩页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和正文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采用157g哑粉纸；二维码：制作文本格式（图片为JPG格式）、转曲后的PDF格式的年鉴二维码，每册印1幅（印于封底）（扫描后能查阅全书内容）。该书使用的材料应为合格以上产品，纸张色差应统一；设计、制版、印刷、装订达到行业一等品标准要求；全书文字差错率不能超过国家新闻出版总署的规定。实物成书水平应达到精细品类良好品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该书印刷数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册，采购单位实收成书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0册。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中标方应在中标费用总额中列支完成上述事项所发生的一切费用。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（二）出版管理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浙江省肿瘤医院年鉴（2023）》由具有资质的出版社以电子书号公开出版。全书在出版社出具版权页和付印单并经CIP数据查询属实后，由采购方负责人签发付印。《浙江省肿瘤医院年鉴（2023）》的所有知识产权均属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浙江省肿瘤医院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（三）工作周期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《浙江省肿瘤医院年鉴》（2023）卷自交文字图片电子稿之日起，到所有成品书运达采购单位指定地点之日止，中标方整个工作周期为100天（自然日）。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（四）其他要求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1.供应商提供《浙江省肿瘤医院年鉴（2023）》采用的出版社资质文件、同意出版承诺书。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left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不接受联合体投标；一旦中标，不得转包。中标方因非不可抗拒的因素导致不能按期交清全部成品书，每推迟一天，应按日向采购单位赔付中标额1%的违约金。若中标方的成书质量达不到合同要求，应向采购单位赔付中标总额15%的违约金。若被认定为不合格产品，应无条件在10天以内重印并交付采购单位，同时承担相应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NzdlMTkyN2IzOWYxNDI2ZGY0MDNjMjFmZmU0MDYifQ=="/>
  </w:docVars>
  <w:rsids>
    <w:rsidRoot w:val="443E383A"/>
    <w:rsid w:val="3C8D4BE6"/>
    <w:rsid w:val="443E383A"/>
    <w:rsid w:val="511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2024-07-01T01:16:00Z</dcterms:created>
  <dc:creator>鸽伶</dc:creator>
  <cp:lastModifiedBy>国标Administrator</cp:lastModifiedBy>
  <dcterms:modified xsi:type="dcterms:W3CDTF">2024-07-02T00:51:05Z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5DE7A4E4C2A246898E796CF730580A41_11</vt:lpwstr>
  </property>
</Properties>
</file>