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360" w:lineRule="auto"/>
        <w:ind w:left="0" w:firstLine="0"/>
        <w:jc w:val="center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b/>
          <w:bCs/>
          <w:color w:val="000000"/>
          <w:sz w:val="40"/>
          <w:szCs w:val="40"/>
          <w:lang w:val="en-US" w:eastAsia="zh-CN"/>
        </w:rPr>
        <w:t>护理教学管理软件采购需求</w:t>
      </w:r>
    </w:p>
    <w:p>
      <w:pPr>
        <w:tabs>
          <w:tab w:val="left" w:pos="1708"/>
        </w:tabs>
        <w:bidi w:val="0"/>
        <w:jc w:val="both"/>
        <w:rPr>
          <w:rFonts w:hint="eastAsia"/>
          <w:sz w:val="32"/>
          <w:szCs w:val="40"/>
          <w:lang w:val="en-US" w:eastAsia="zh-CN"/>
        </w:rPr>
      </w:pPr>
    </w:p>
    <w:p>
      <w:pPr>
        <w:tabs>
          <w:tab w:val="left" w:pos="1708"/>
        </w:tabs>
        <w:bidi w:val="0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基于当前数智化发展和医院高质量发展需求，科学的智慧化护理教学平台建设十分必要，护理教学培训对象主要有在职护士、实习护士、专科护士、进修护士，目前我院护理教学管理未有独立平台，多依赖钉钉培训测评及问卷星等其他工具，信息模块分散，培训、考核、评价等未形成数据集成及互通，使得护士培训存在护士主动学习性差，个人培训档案信息不全，培训评价体系不完整，教学数据统计复杂，培训效果欠佳等问题。为有效提升护士培训效果，现启动护理教学管理软件招标。</w:t>
      </w:r>
    </w:p>
    <w:p>
      <w:pPr>
        <w:tabs>
          <w:tab w:val="left" w:pos="1708"/>
        </w:tabs>
        <w:bidi w:val="0"/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该教学</w:t>
      </w:r>
      <w:r>
        <w:rPr>
          <w:rFonts w:hint="default"/>
          <w:sz w:val="28"/>
          <w:szCs w:val="36"/>
          <w:lang w:val="en-US" w:eastAsia="zh-CN"/>
        </w:rPr>
        <w:t>平台的</w:t>
      </w:r>
      <w:r>
        <w:rPr>
          <w:rFonts w:hint="eastAsia"/>
          <w:sz w:val="28"/>
          <w:szCs w:val="36"/>
          <w:lang w:val="en-US" w:eastAsia="zh-CN"/>
        </w:rPr>
        <w:t>功能</w:t>
      </w:r>
      <w:r>
        <w:rPr>
          <w:rFonts w:hint="default"/>
          <w:sz w:val="28"/>
          <w:szCs w:val="36"/>
          <w:lang w:val="en-US" w:eastAsia="zh-CN"/>
        </w:rPr>
        <w:t>应具有以下特点：</w:t>
      </w:r>
    </w:p>
    <w:p>
      <w:pPr>
        <w:numPr>
          <w:ilvl w:val="0"/>
          <w:numId w:val="1"/>
        </w:numPr>
        <w:tabs>
          <w:tab w:val="left" w:pos="1708"/>
        </w:tabs>
        <w:bidi w:val="0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实现不同类别护士的培训管理</w:t>
      </w:r>
    </w:p>
    <w:p>
      <w:pPr>
        <w:numPr>
          <w:ilvl w:val="0"/>
          <w:numId w:val="0"/>
        </w:numPr>
        <w:tabs>
          <w:tab w:val="left" w:pos="170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基于该教学平台，实现在职护士、实习护生、进修护士、专科护士教学活动的培训管理。</w:t>
      </w:r>
    </w:p>
    <w:p>
      <w:pPr>
        <w:numPr>
          <w:ilvl w:val="0"/>
          <w:numId w:val="2"/>
        </w:numPr>
        <w:tabs>
          <w:tab w:val="left" w:pos="1708"/>
        </w:tabs>
        <w:bidi w:val="0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在职护士：根据培训计划自动生成不同层级在职护士的培训清单，实现教学活动预约、实施情况登记、学时学分统计等。</w:t>
      </w:r>
    </w:p>
    <w:p>
      <w:pPr>
        <w:numPr>
          <w:ilvl w:val="0"/>
          <w:numId w:val="2"/>
        </w:numPr>
        <w:tabs>
          <w:tab w:val="left" w:pos="1708"/>
        </w:tabs>
        <w:bidi w:val="0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实习护生：根据轮科规则实现实习护生的自动分配，根据科室实习目标生成实习任务清单，实现入科学习、小讲课等教学活动实施情况登记等。</w:t>
      </w:r>
    </w:p>
    <w:p>
      <w:pPr>
        <w:numPr>
          <w:ilvl w:val="0"/>
          <w:numId w:val="2"/>
        </w:numPr>
        <w:tabs>
          <w:tab w:val="left" w:pos="1708"/>
        </w:tabs>
        <w:bidi w:val="0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进修护士：根据进修计划生成进修任务清单，实现教学活动实施情况登记等。</w:t>
      </w:r>
    </w:p>
    <w:p>
      <w:pPr>
        <w:numPr>
          <w:ilvl w:val="0"/>
          <w:numId w:val="1"/>
        </w:numPr>
        <w:tabs>
          <w:tab w:val="left" w:pos="1708"/>
        </w:tabs>
        <w:bidi w:val="0"/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实现不同类别护士的考核管理</w:t>
      </w:r>
    </w:p>
    <w:p>
      <w:pPr>
        <w:numPr>
          <w:ilvl w:val="0"/>
          <w:numId w:val="0"/>
        </w:numPr>
        <w:tabs>
          <w:tab w:val="left" w:pos="1708"/>
        </w:tabs>
        <w:bidi w:val="0"/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基于该平台，可自定义试题库，扩大试题库资源，实现在线考核。</w:t>
      </w:r>
    </w:p>
    <w:p>
      <w:pPr>
        <w:numPr>
          <w:ilvl w:val="0"/>
          <w:numId w:val="1"/>
        </w:numPr>
        <w:tabs>
          <w:tab w:val="left" w:pos="1708"/>
        </w:tabs>
        <w:bidi w:val="0"/>
        <w:ind w:left="0" w:leftChars="0"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实现带教端和护士端的双向测评</w:t>
      </w:r>
    </w:p>
    <w:p>
      <w:pPr>
        <w:numPr>
          <w:ilvl w:val="0"/>
          <w:numId w:val="0"/>
        </w:numPr>
        <w:tabs>
          <w:tab w:val="left" w:pos="170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基于该平台，可实现多方的测评与反馈，如护士对教学活动、护士对授课老师、授课老师对护士等。</w:t>
      </w:r>
    </w:p>
    <w:p>
      <w:pPr>
        <w:numPr>
          <w:ilvl w:val="0"/>
          <w:numId w:val="1"/>
        </w:numPr>
        <w:tabs>
          <w:tab w:val="left" w:pos="1708"/>
        </w:tabs>
        <w:bidi w:val="0"/>
        <w:ind w:left="0" w:leftChars="0"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实现数据统计的智能化</w:t>
      </w:r>
    </w:p>
    <w:p>
      <w:pPr>
        <w:numPr>
          <w:ilvl w:val="0"/>
          <w:numId w:val="0"/>
        </w:numPr>
        <w:tabs>
          <w:tab w:val="left" w:pos="170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基于该平台，可实现对教学活动覆盖人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次、教学活动完成率、个人学习课时、学分、个人带教人次等多方的统计。</w:t>
      </w:r>
    </w:p>
    <w:p>
      <w:pPr>
        <w:numPr>
          <w:ilvl w:val="0"/>
          <w:numId w:val="1"/>
        </w:numPr>
        <w:tabs>
          <w:tab w:val="left" w:pos="1708"/>
        </w:tabs>
        <w:bidi w:val="0"/>
        <w:ind w:left="0"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  <w:lang w:val="en-US" w:eastAsia="zh-CN"/>
        </w:rPr>
        <w:t xml:space="preserve"> 实现移动端通知、查看及评价反馈等</w:t>
      </w:r>
    </w:p>
    <w:p>
      <w:pPr>
        <w:tabs>
          <w:tab w:val="left" w:pos="170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342FC"/>
    <w:multiLevelType w:val="singleLevel"/>
    <w:tmpl w:val="590342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BB7262"/>
    <w:multiLevelType w:val="singleLevel"/>
    <w:tmpl w:val="6CBB72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00000000"/>
    <w:rsid w:val="13150053"/>
    <w:rsid w:val="37EE70D4"/>
    <w:rsid w:val="493B7CF6"/>
    <w:rsid w:val="58FC7C6E"/>
    <w:rsid w:val="665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636</Characters>
  <Lines>0</Lines>
  <Paragraphs>0</Paragraphs>
  <TotalTime>26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2024-02-07T06:31:00Z</dcterms:created>
  <dc:creator>admin</dc:creator>
  <cp:lastModifiedBy>差不多先生</cp:lastModifiedBy>
  <dcterms:modified xsi:type="dcterms:W3CDTF">2024-06-12T06:18:11Z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3337C4FACE6F4C4E901932EF39D17BD2_12</vt:lpwstr>
  </property>
</Properties>
</file>