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dotted" w:color="CCCCCC" w:sz="6" w:space="8"/>
        </w:pBdr>
        <w:shd w:val="clear" w:color="auto" w:fill="FFFFFF"/>
        <w:spacing w:before="300" w:line="540" w:lineRule="atLeast"/>
        <w:ind w:left="300" w:right="300"/>
        <w:jc w:val="center"/>
        <w:outlineLvl w:val="0"/>
        <w:rPr>
          <w:rFonts w:hint="eastAsia" w:ascii="微软雅黑" w:hAnsi="微软雅黑" w:eastAsia="宋体" w:cs="宋体"/>
          <w:b/>
          <w:bCs/>
          <w:color w:val="000000"/>
          <w:kern w:val="36"/>
          <w:sz w:val="40"/>
          <w:szCs w:val="40"/>
        </w:rPr>
      </w:pPr>
      <w:r>
        <w:rPr>
          <w:rFonts w:hint="eastAsia" w:ascii="微软雅黑" w:hAnsi="微软雅黑" w:eastAsia="宋体" w:cs="宋体"/>
          <w:b/>
          <w:bCs/>
          <w:color w:val="000000"/>
          <w:kern w:val="36"/>
          <w:sz w:val="40"/>
          <w:szCs w:val="40"/>
        </w:rPr>
        <w:t>浙江省肿瘤医院</w:t>
      </w:r>
    </w:p>
    <w:p>
      <w:pPr>
        <w:widowControl/>
        <w:pBdr>
          <w:bottom w:val="dotted" w:color="CCCCCC" w:sz="6" w:space="8"/>
        </w:pBdr>
        <w:shd w:val="clear" w:color="auto" w:fill="FFFFFF"/>
        <w:spacing w:before="300" w:line="540" w:lineRule="atLeast"/>
        <w:ind w:left="300" w:right="300"/>
        <w:jc w:val="center"/>
        <w:outlineLvl w:val="0"/>
        <w:rPr>
          <w:rFonts w:ascii="微软雅黑" w:hAnsi="微软雅黑" w:eastAsia="宋体" w:cs="宋体"/>
          <w:b/>
          <w:bCs/>
          <w:color w:val="000000"/>
          <w:kern w:val="36"/>
          <w:sz w:val="40"/>
          <w:szCs w:val="40"/>
        </w:rPr>
      </w:pPr>
      <w:r>
        <w:rPr>
          <w:rFonts w:hint="eastAsia" w:ascii="微软雅黑" w:hAnsi="微软雅黑" w:eastAsia="宋体" w:cs="宋体"/>
          <w:b/>
          <w:bCs/>
          <w:color w:val="000000"/>
          <w:kern w:val="36"/>
          <w:sz w:val="40"/>
          <w:szCs w:val="40"/>
          <w:lang w:val="en-US" w:eastAsia="zh-CN"/>
        </w:rPr>
        <w:t>临床、医技、行政</w:t>
      </w:r>
      <w:r>
        <w:rPr>
          <w:rFonts w:hint="eastAsia" w:ascii="微软雅黑" w:hAnsi="微软雅黑" w:eastAsia="宋体" w:cs="宋体"/>
          <w:b/>
          <w:bCs/>
          <w:color w:val="000000"/>
          <w:kern w:val="36"/>
          <w:sz w:val="40"/>
          <w:szCs w:val="40"/>
        </w:rPr>
        <w:t>人员</w:t>
      </w:r>
      <w:r>
        <w:rPr>
          <w:rFonts w:ascii="微软雅黑" w:hAnsi="微软雅黑" w:eastAsia="宋体" w:cs="宋体"/>
          <w:b/>
          <w:bCs/>
          <w:color w:val="000000"/>
          <w:kern w:val="36"/>
          <w:sz w:val="40"/>
          <w:szCs w:val="40"/>
        </w:rPr>
        <w:t>进修申请须知</w:t>
      </w:r>
    </w:p>
    <w:p>
      <w:pPr>
        <w:widowControl/>
        <w:shd w:val="clear" w:color="auto" w:fill="FFFFFF"/>
        <w:spacing w:after="225"/>
        <w:jc w:val="left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ascii="微软雅黑" w:hAnsi="微软雅黑" w:eastAsia="宋体" w:cs="宋体"/>
          <w:color w:val="333333"/>
          <w:kern w:val="0"/>
          <w:szCs w:val="21"/>
        </w:rPr>
        <w:t>  </w:t>
      </w:r>
      <w:r>
        <w:rPr>
          <w:rFonts w:ascii="微软雅黑" w:hAnsi="微软雅黑" w:eastAsia="宋体" w:cs="宋体"/>
          <w:b/>
          <w:bCs/>
          <w:color w:val="333333"/>
          <w:kern w:val="0"/>
        </w:rPr>
        <w:t>  </w:t>
      </w:r>
      <w:r>
        <w:rPr>
          <w:rFonts w:ascii="微软雅黑" w:hAnsi="微软雅黑" w:eastAsia="宋体" w:cs="宋体"/>
          <w:color w:val="333333"/>
          <w:kern w:val="0"/>
          <w:szCs w:val="21"/>
        </w:rPr>
        <w:t>   </w:t>
      </w:r>
      <w:r>
        <w:rPr>
          <w:rFonts w:ascii="微软雅黑" w:hAnsi="微软雅黑" w:eastAsia="宋体" w:cs="宋体"/>
          <w:b/>
          <w:bCs/>
          <w:color w:val="333333"/>
          <w:kern w:val="0"/>
        </w:rPr>
        <w:t>  </w:t>
      </w:r>
    </w:p>
    <w:p>
      <w:pPr>
        <w:widowControl/>
        <w:shd w:val="clear" w:color="auto" w:fill="FFFFFF"/>
        <w:spacing w:before="225" w:after="225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一、招生条件：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 xml:space="preserve">  进修申请必须经所在单位组织推荐，我院不接收无推荐单位的进修学员。进修申请条件： </w:t>
      </w:r>
    </w:p>
    <w:p>
      <w:pPr>
        <w:widowControl/>
        <w:numPr>
          <w:ilvl w:val="0"/>
          <w:numId w:val="1"/>
        </w:numPr>
        <w:shd w:val="clear" w:color="auto" w:fill="FFFFFF"/>
        <w:spacing w:before="225" w:after="225" w:line="360" w:lineRule="auto"/>
        <w:jc w:val="left"/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临床科室：具有本科及以上学历，1年及以上的临床工作经验，且具有执业资质并已注册，注册专业应与进修专业相符（无医师资格证者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的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 xml:space="preserve">概不接收）。我院一般不招收助理执业医师来院进修，个别边缘贫困地区、急需发展学科及医院托管、协作单位进修人员可酌情放宽条件。 </w:t>
      </w:r>
    </w:p>
    <w:p>
      <w:pPr>
        <w:widowControl/>
        <w:numPr>
          <w:ilvl w:val="0"/>
          <w:numId w:val="1"/>
        </w:numPr>
        <w:shd w:val="clear" w:color="auto" w:fill="FFFFFF"/>
        <w:spacing w:before="225" w:after="225" w:line="360" w:lineRule="auto"/>
        <w:jc w:val="left"/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医技科室：具有大专及以上学历，1年及以上的医技工作经验（普通技术人员工作时间不限，如病理科、物理室技术员等）；进修临床诊断及相关专业的，需具备医师资格并已注册，注册专业与进修专业相符。</w:t>
      </w:r>
    </w:p>
    <w:p>
      <w:pPr>
        <w:widowControl/>
        <w:numPr>
          <w:ilvl w:val="0"/>
          <w:numId w:val="1"/>
        </w:numPr>
        <w:shd w:val="clear" w:color="auto" w:fill="FFFFFF"/>
        <w:spacing w:before="225" w:after="225" w:line="360" w:lineRule="auto"/>
        <w:jc w:val="left"/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行政后勤管理科室：具有本科及以上学历，1年及以上工作经历。</w:t>
      </w:r>
    </w:p>
    <w:p>
      <w:pPr>
        <w:widowControl/>
        <w:numPr>
          <w:ilvl w:val="0"/>
          <w:numId w:val="1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协作医院（包括托管、扶贫、对口支援、双下沉、松散型协作等，下同）来院进修人员，根据具体签订的协议执行；政府指令性的进修培养任务，按照政府部门有关文件执行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color w:val="auto"/>
          <w:kern w:val="0"/>
          <w:sz w:val="24"/>
          <w:szCs w:val="24"/>
        </w:rPr>
        <w:t>放射相关工作进修人员应持有放射工作人员证、</w:t>
      </w:r>
      <w:r>
        <w:rPr>
          <w:rFonts w:hint="eastAsia" w:ascii="Times New Roman" w:hAnsi="宋体" w:eastAsia="宋体" w:cs="Times New Roman"/>
          <w:b/>
          <w:bCs w:val="0"/>
          <w:color w:val="FF0000"/>
          <w:kern w:val="0"/>
          <w:sz w:val="24"/>
          <w:szCs w:val="24"/>
        </w:rPr>
        <w:t>个人剂量仪、职业健</w:t>
      </w:r>
      <w:r>
        <w:rPr>
          <w:rFonts w:hint="eastAsia" w:ascii="Times New Roman" w:hAnsi="宋体" w:eastAsia="宋体" w:cs="Times New Roman"/>
          <w:b/>
          <w:bCs/>
          <w:color w:val="FF0000"/>
          <w:kern w:val="0"/>
          <w:sz w:val="24"/>
          <w:szCs w:val="24"/>
        </w:rPr>
        <w:t>康体检报告以及两年内培训证明</w:t>
      </w:r>
      <w:r>
        <w:rPr>
          <w:rFonts w:hint="eastAsia" w:ascii="Times New Roman" w:hAnsi="宋体" w:eastAsia="宋体" w:cs="Times New Roman"/>
          <w:bCs/>
          <w:color w:val="FF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二、申请须知：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bCs/>
          <w:color w:val="333333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bCs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color w:val="333333"/>
          <w:kern w:val="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Cs/>
          <w:color w:val="333333"/>
          <w:kern w:val="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bCs/>
          <w:color w:val="333333"/>
          <w:kern w:val="0"/>
          <w:sz w:val="24"/>
          <w:szCs w:val="24"/>
        </w:rPr>
        <w:t> 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请您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登录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我院官网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点击省肿瘤医院进修系统链接，注册、填写申请，并上传已盖章的申请表。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（二）进修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申请注意事项如下：</w:t>
      </w:r>
    </w:p>
    <w:p>
      <w:pPr>
        <w:widowControl/>
        <w:numPr>
          <w:ilvl w:val="0"/>
          <w:numId w:val="2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我院每月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1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号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为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进修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医生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报到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日（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遇节假日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顺延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会在报到通知中明确具体日期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），且因我院需审核您提交的基本信息，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各相关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科室落实接收事宜，同时您需要完成岗前培训及考核等相关内容，故必须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在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每月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日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含）前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申请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提交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进修申请表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。过期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勿扰。</w:t>
      </w:r>
    </w:p>
    <w:p>
      <w:pPr>
        <w:widowControl/>
        <w:numPr>
          <w:ilvl w:val="0"/>
          <w:numId w:val="2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从官网链接进入我院进修系统报名，下载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进修申请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表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填写后，打印提交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学员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工作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单位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审核盖章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后将申请表拍照上传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，我院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线上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审核通过后会将进修通知发至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系统，学员可登录系统查收并</w:t>
      </w:r>
      <w:r>
        <w:rPr>
          <w:rFonts w:hint="eastAsia" w:ascii="Times New Roman" w:hAnsi="宋体" w:eastAsia="宋体" w:cs="Times New Roman"/>
          <w:bCs/>
          <w:color w:val="FF0000"/>
          <w:kern w:val="0"/>
          <w:sz w:val="24"/>
          <w:szCs w:val="24"/>
          <w:lang w:val="en-US" w:eastAsia="zh-CN"/>
        </w:rPr>
        <w:t>下载通知书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，报到当天带来。</w:t>
      </w:r>
    </w:p>
    <w:p>
      <w:pPr>
        <w:widowControl/>
        <w:numPr>
          <w:ilvl w:val="0"/>
          <w:numId w:val="2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color w:val="auto"/>
          <w:kern w:val="0"/>
          <w:sz w:val="24"/>
          <w:szCs w:val="24"/>
          <w:lang w:val="en-US" w:eastAsia="zh-CN"/>
        </w:rPr>
        <w:t>收到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通知后按照通知后续要求在线上传</w:t>
      </w:r>
      <w:r>
        <w:rPr>
          <w:rFonts w:hint="eastAsia" w:ascii="Times New Roman" w:hAnsi="宋体" w:eastAsia="宋体" w:cs="Times New Roman"/>
          <w:bCs/>
          <w:color w:val="FF0000"/>
          <w:kern w:val="0"/>
          <w:sz w:val="24"/>
          <w:szCs w:val="24"/>
          <w:lang w:val="en-US" w:eastAsia="zh-CN"/>
        </w:rPr>
        <w:t>工作单位盖章后的介绍信、学历证明、身份证照片、医师执业证书、医师资格证书、职称证书照片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，从事放射科、放射治疗科进修者请务必上传</w:t>
      </w:r>
      <w:bookmarkStart w:id="0" w:name="_GoBack"/>
      <w:bookmarkEnd w:id="0"/>
      <w:r>
        <w:rPr>
          <w:rFonts w:hint="eastAsia" w:ascii="Times New Roman" w:hAnsi="宋体" w:eastAsia="宋体" w:cs="Times New Roman"/>
          <w:bCs/>
          <w:color w:val="FF0000"/>
          <w:kern w:val="0"/>
          <w:sz w:val="24"/>
          <w:szCs w:val="24"/>
          <w:lang w:val="en-US" w:eastAsia="zh-CN"/>
        </w:rPr>
        <w:t>放射治疗工作人员计量仪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（有两个的带两个）；</w:t>
      </w:r>
      <w:r>
        <w:rPr>
          <w:rFonts w:hint="eastAsia" w:ascii="Times New Roman" w:hAnsi="宋体" w:eastAsia="宋体" w:cs="Times New Roman"/>
          <w:bCs/>
          <w:color w:val="FF0000"/>
          <w:kern w:val="0"/>
          <w:sz w:val="24"/>
          <w:szCs w:val="24"/>
          <w:lang w:val="en-US" w:eastAsia="zh-CN"/>
        </w:rPr>
        <w:t>两年内职业健康报告、两年内放射防护培训证。</w:t>
      </w:r>
    </w:p>
    <w:p>
      <w:pPr>
        <w:widowControl/>
        <w:numPr>
          <w:ilvl w:val="0"/>
          <w:numId w:val="2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报到当天记得要在医务部登记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/>
        </w:rPr>
        <w:t>工行卡号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/>
        </w:rPr>
        <w:t>身份证号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，便于之后发放生活补贴。</w:t>
      </w:r>
    </w:p>
    <w:p>
      <w:pPr>
        <w:widowControl/>
        <w:numPr>
          <w:ilvl w:val="0"/>
          <w:numId w:val="2"/>
        </w:numPr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进修计划如有变动，请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在21号前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告知我院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医务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部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三、进修费用：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333333"/>
          <w:kern w:val="0"/>
          <w:sz w:val="24"/>
          <w:szCs w:val="24"/>
        </w:rPr>
        <w:t xml:space="preserve">   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常规进修（包括临床、医技、护理、行政后勤等）800 元/月/人。各类协作医院进修人员均免收进修费（由外联办审定），专项进修不满 1 个月的按 1 个月收费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原则上进修3个月起，行政部门进修时间可稍短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。因本人或选送单位原因提前或中止进修的,进修费均不予退还。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四、进修待遇：</w:t>
      </w:r>
    </w:p>
    <w:p>
      <w:pPr>
        <w:widowControl/>
        <w:shd w:val="clear" w:color="auto" w:fill="FFFFFF"/>
        <w:spacing w:before="225" w:after="225"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医院根据进修时间长短，结合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制度和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 xml:space="preserve">科室日常考勤情况，按标准发放进修补贴（进修期间夜班费按科室上报的实际天数另行计算），具体补贴标准如下： </w:t>
      </w:r>
    </w:p>
    <w:p>
      <w:pPr>
        <w:widowControl/>
        <w:shd w:val="clear" w:color="auto" w:fill="FFFFFF"/>
        <w:spacing w:before="225" w:after="225"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临床医技（含护理）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个月至第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 个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月：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2000 元/月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before="225" w:after="225"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临床医技（含护理）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第7个月以上（含第7个月）：4000元/月；</w:t>
      </w:r>
    </w:p>
    <w:p>
      <w:pPr>
        <w:widowControl/>
        <w:shd w:val="clear" w:color="auto" w:fill="FFFFFF"/>
        <w:spacing w:before="225" w:after="225"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餐补：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350 元/月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225" w:after="225"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餐贴和生活补贴后续一并发放到工行卡内。</w:t>
      </w: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225" w:after="225" w:line="360" w:lineRule="auto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333333"/>
          <w:kern w:val="0"/>
          <w:sz w:val="24"/>
          <w:szCs w:val="24"/>
        </w:rPr>
        <w:t> 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浙江省肿瘤医院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  <w:lang w:val="en-US" w:eastAsia="zh-CN"/>
        </w:rPr>
        <w:t>医务</w:t>
      </w:r>
      <w:r>
        <w:rPr>
          <w:rFonts w:hint="eastAsia" w:ascii="Times New Roman" w:hAnsi="宋体" w:eastAsia="宋体" w:cs="Times New Roman"/>
          <w:bCs/>
          <w:color w:val="333333"/>
          <w:kern w:val="0"/>
          <w:sz w:val="24"/>
          <w:szCs w:val="24"/>
        </w:rPr>
        <w:t>部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电话</w:t>
      </w:r>
      <w:r>
        <w:rPr>
          <w:rFonts w:ascii="Times New Roman" w:hAnsi="Times New Roman" w:eastAsia="宋体" w:cs="Times New Roman"/>
          <w:bCs/>
          <w:color w:val="333333"/>
          <w:kern w:val="0"/>
          <w:sz w:val="24"/>
          <w:szCs w:val="24"/>
        </w:rPr>
        <w:t>0571-8812</w:t>
      </w:r>
      <w:r>
        <w:rPr>
          <w:rFonts w:hint="eastAsia" w:ascii="Times New Roman" w:hAnsi="Times New Roman" w:eastAsia="宋体" w:cs="Times New Roman"/>
          <w:bCs/>
          <w:color w:val="333333"/>
          <w:kern w:val="0"/>
          <w:sz w:val="24"/>
          <w:szCs w:val="24"/>
          <w:lang w:val="en-US" w:eastAsia="zh-CN"/>
        </w:rPr>
        <w:t>3099朱老师</w:t>
      </w:r>
      <w:r>
        <w:rPr>
          <w:rFonts w:ascii="Times New Roman" w:hAnsi="宋体" w:eastAsia="宋体" w:cs="Times New Roman"/>
          <w:bCs/>
          <w:color w:val="333333"/>
          <w:kern w:val="0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39C4C"/>
    <w:multiLevelType w:val="singleLevel"/>
    <w:tmpl w:val="BDE39C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FB05FB"/>
    <w:multiLevelType w:val="singleLevel"/>
    <w:tmpl w:val="25FB05FB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FhMmRiMTA4MDgzZjk2OTJiMjM0ZGUwMmJkMjJjZWIifQ=="/>
  </w:docVars>
  <w:rsids>
    <w:rsidRoot w:val="00042112"/>
    <w:rsid w:val="00042112"/>
    <w:rsid w:val="002A3CBB"/>
    <w:rsid w:val="002A6BEF"/>
    <w:rsid w:val="002C51B0"/>
    <w:rsid w:val="0036704F"/>
    <w:rsid w:val="0054420A"/>
    <w:rsid w:val="007051B3"/>
    <w:rsid w:val="00717F73"/>
    <w:rsid w:val="008C6EF0"/>
    <w:rsid w:val="00970963"/>
    <w:rsid w:val="00A778A2"/>
    <w:rsid w:val="00BD6714"/>
    <w:rsid w:val="00D10B96"/>
    <w:rsid w:val="00E811DD"/>
    <w:rsid w:val="00F42FB4"/>
    <w:rsid w:val="00F75E1A"/>
    <w:rsid w:val="02860B7A"/>
    <w:rsid w:val="10165FE4"/>
    <w:rsid w:val="122A75C4"/>
    <w:rsid w:val="18493804"/>
    <w:rsid w:val="1FE27450"/>
    <w:rsid w:val="2FA16A05"/>
    <w:rsid w:val="345A3979"/>
    <w:rsid w:val="53E7449F"/>
    <w:rsid w:val="567A5B54"/>
    <w:rsid w:val="621E3509"/>
    <w:rsid w:val="63122C3D"/>
    <w:rsid w:val="74AA0780"/>
    <w:rsid w:val="77104B30"/>
    <w:rsid w:val="7BAC1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1024</Words>
  <Characters>1055</Characters>
  <Lines>7</Lines>
  <Paragraphs>2</Paragraphs>
  <TotalTime>24</TotalTime>
  <ScaleCrop>false</ScaleCrop>
  <LinksUpToDate>false</LinksUpToDate>
  <CharactersWithSpaces>1085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2017-07-19T06:49:00Z</dcterms:created>
  <dc:creator>Administrator</dc:creator>
  <cp:lastModifiedBy>钱钱妈</cp:lastModifiedBy>
  <dcterms:modified xsi:type="dcterms:W3CDTF">2024-05-10T09:47:54Z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1B8DAFAA0D8E42F7BAAAB49E3330A8AF_12</vt:lpwstr>
  </property>
</Properties>
</file>