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lang w:val="en-US" w:eastAsia="zh-CN"/>
        </w:rPr>
      </w:pPr>
      <w:bookmarkStart w:id="0" w:name="_GoBack"/>
      <w:r>
        <w:rPr>
          <w:rFonts w:hint="eastAsia"/>
          <w:lang w:val="en-US"/>
        </w:rPr>
        <w:t>全院智能随访系统</w:t>
      </w:r>
      <w:r>
        <w:rPr>
          <w:rFonts w:hint="eastAsia"/>
          <w:lang w:val="en-US" w:eastAsia="zh-CN"/>
        </w:rPr>
        <w:t>采购需求</w:t>
      </w:r>
    </w:p>
    <w:bookmarkEnd w:id="0"/>
    <w:p>
      <w:pPr>
        <w:pStyle w:val="3"/>
        <w:spacing w:line="265" w:lineRule="exact"/>
        <w:ind w:left="774"/>
        <w:rPr>
          <w:lang w:val="en-US"/>
        </w:rPr>
      </w:pPr>
    </w:p>
    <w:p>
      <w:pPr>
        <w:pStyle w:val="3"/>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both"/>
        <w:textAlignment w:val="auto"/>
        <w:outlineLvl w:val="9"/>
        <w:rPr>
          <w:b/>
          <w:bCs/>
          <w:sz w:val="24"/>
        </w:rPr>
      </w:pPr>
      <w:r>
        <w:rPr>
          <w:rFonts w:hint="eastAsia"/>
          <w:b/>
          <w:bCs/>
          <w:sz w:val="24"/>
          <w:lang w:val="en-US" w:eastAsia="zh-CN"/>
        </w:rPr>
        <w:t>一</w:t>
      </w:r>
      <w:r>
        <w:rPr>
          <w:rFonts w:hint="eastAsia"/>
          <w:b/>
          <w:bCs/>
          <w:sz w:val="24"/>
          <w:lang w:val="en-US"/>
        </w:rPr>
        <w:t>、</w:t>
      </w:r>
      <w:r>
        <w:rPr>
          <w:b/>
          <w:bCs/>
          <w:sz w:val="24"/>
        </w:rPr>
        <w:t>系统详细功能清单</w:t>
      </w:r>
    </w:p>
    <w:tbl>
      <w:tblPr>
        <w:tblStyle w:val="9"/>
        <w:tblW w:w="90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5"/>
        <w:gridCol w:w="1502"/>
        <w:gridCol w:w="60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475" w:type="dxa"/>
            <w:vAlign w:val="center"/>
          </w:tcPr>
          <w:p>
            <w:pPr>
              <w:pStyle w:val="13"/>
              <w:spacing w:before="121"/>
              <w:ind w:right="136"/>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功能模块</w:t>
            </w:r>
          </w:p>
        </w:tc>
        <w:tc>
          <w:tcPr>
            <w:tcW w:w="1502" w:type="dxa"/>
            <w:vAlign w:val="center"/>
          </w:tcPr>
          <w:p>
            <w:pPr>
              <w:pStyle w:val="13"/>
              <w:ind w:left="105" w:leftChars="50" w:right="48"/>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模块功能</w:t>
            </w:r>
          </w:p>
        </w:tc>
        <w:tc>
          <w:tcPr>
            <w:tcW w:w="6047" w:type="dxa"/>
            <w:vAlign w:val="center"/>
          </w:tcPr>
          <w:p>
            <w:pPr>
              <w:pStyle w:val="13"/>
              <w:ind w:left="88" w:right="78"/>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8" w:hRule="atLeast"/>
        </w:trPr>
        <w:tc>
          <w:tcPr>
            <w:tcW w:w="1475" w:type="dxa"/>
            <w:vAlign w:val="center"/>
          </w:tcPr>
          <w:p>
            <w:pPr>
              <w:pStyle w:val="13"/>
              <w:spacing w:before="13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患者数据接入</w:t>
            </w:r>
          </w:p>
        </w:tc>
        <w:tc>
          <w:tcPr>
            <w:tcW w:w="1502" w:type="dxa"/>
            <w:vAlign w:val="center"/>
          </w:tcPr>
          <w:p>
            <w:pPr>
              <w:pStyle w:val="13"/>
              <w:ind w:left="105" w:leftChars="50" w:right="4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系统对接</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pacing w:val="-10"/>
                <w:szCs w:val="21"/>
              </w:rPr>
              <w:t xml:space="preserve">提供与医院 </w:t>
            </w:r>
            <w:r>
              <w:rPr>
                <w:rFonts w:hint="eastAsia" w:asciiTheme="minorEastAsia" w:hAnsiTheme="minorEastAsia" w:eastAsiaTheme="minorEastAsia" w:cstheme="minorEastAsia"/>
                <w:szCs w:val="21"/>
              </w:rPr>
              <w:t>HIS、EM</w:t>
            </w:r>
            <w:r>
              <w:rPr>
                <w:rFonts w:hint="eastAsia" w:asciiTheme="minorEastAsia" w:hAnsiTheme="minorEastAsia" w:eastAsiaTheme="minorEastAsia" w:cstheme="minorEastAsia"/>
                <w:szCs w:val="21"/>
                <w:lang w:val="en-US"/>
              </w:rPr>
              <w:t>R、LIS、PACS、CTMS</w:t>
            </w:r>
            <w:r>
              <w:rPr>
                <w:rFonts w:hint="eastAsia" w:asciiTheme="minorEastAsia" w:hAnsiTheme="minorEastAsia" w:eastAsiaTheme="minorEastAsia" w:cstheme="minorEastAsia"/>
                <w:spacing w:val="-8"/>
                <w:szCs w:val="21"/>
              </w:rPr>
              <w:t>等系统对接，实现患者列表、</w:t>
            </w:r>
            <w:r>
              <w:rPr>
                <w:rFonts w:hint="eastAsia" w:asciiTheme="minorEastAsia" w:hAnsiTheme="minorEastAsia" w:eastAsiaTheme="minorEastAsia" w:cstheme="minorEastAsia"/>
                <w:szCs w:val="21"/>
              </w:rPr>
              <w:t>就诊记录查询与展现</w:t>
            </w:r>
            <w:r>
              <w:rPr>
                <w:rFonts w:hint="eastAsia" w:asciiTheme="minorEastAsia" w:hAnsiTheme="minorEastAsia" w:eastAsiaTheme="minorEastAsia" w:cstheme="minorEastAsia"/>
                <w:szCs w:val="21"/>
                <w:lang w:val="en-US"/>
              </w:rPr>
              <w:t>。</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接入门诊、护理、GCP中心、医技、互联网随访、科室随访小程序等项目数据，并实时更新数据。</w:t>
            </w:r>
          </w:p>
          <w:p>
            <w:pPr>
              <w:pStyle w:val="2"/>
              <w:ind w:left="108" w:firstLine="0" w:firstLineChars="0"/>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导入原随访系统数据（</w:t>
            </w:r>
            <w:r>
              <w:rPr>
                <w:rFonts w:asciiTheme="minorEastAsia" w:hAnsiTheme="minorEastAsia" w:eastAsiaTheme="minorEastAsia" w:cstheme="minorEastAsia"/>
                <w:lang w:val="en-US"/>
              </w:rPr>
              <w:t>1.与原有随访系统数据对接，将原随访系统数据纳入到查询、统计功能，能实现统一展示</w:t>
            </w:r>
            <w:r>
              <w:rPr>
                <w:rFonts w:hint="eastAsia" w:asciiTheme="minorEastAsia" w:hAnsiTheme="minorEastAsia" w:eastAsiaTheme="minorEastAsia" w:cstheme="minorEastAsia"/>
                <w:lang w:val="en-US"/>
              </w:rPr>
              <w:t>、</w:t>
            </w:r>
            <w:r>
              <w:rPr>
                <w:rFonts w:asciiTheme="minorEastAsia" w:hAnsiTheme="minorEastAsia" w:eastAsiaTheme="minorEastAsia" w:cstheme="minorEastAsia"/>
                <w:lang w:val="en-US"/>
              </w:rPr>
              <w:t>统一计算</w:t>
            </w:r>
            <w:r>
              <w:rPr>
                <w:rFonts w:hint="eastAsia" w:asciiTheme="minorEastAsia" w:hAnsiTheme="minorEastAsia" w:eastAsiaTheme="minorEastAsia" w:cstheme="minorEastAsia"/>
                <w:lang w:val="en-US"/>
              </w:rPr>
              <w:t>、</w:t>
            </w:r>
            <w:r>
              <w:rPr>
                <w:rFonts w:asciiTheme="minorEastAsia" w:hAnsiTheme="minorEastAsia" w:eastAsiaTheme="minorEastAsia" w:cstheme="minorEastAsia"/>
                <w:lang w:val="en-US"/>
              </w:rPr>
              <w:t>统一分析。2.能够对原随访系统数据修正，无效数据清洗。</w:t>
            </w:r>
            <w:r>
              <w:rPr>
                <w:rFonts w:hint="eastAsia" w:asciiTheme="minorEastAsia" w:hAnsiTheme="minorEastAsia" w:eastAsiaTheme="minorEastAsia" w:cstheme="minorEastAsia"/>
                <w:lang w:val="en-US"/>
              </w:rPr>
              <w:t>）</w:t>
            </w:r>
          </w:p>
          <w:p>
            <w:pPr>
              <w:pStyle w:val="13"/>
              <w:spacing w:line="252" w:lineRule="exact"/>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预留接口：本系统外单病种数据库、标本库、其他院区接口。</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支持呼叫中心集成电话、微信、AI、短信信息。</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 xml:space="preserve">接入院外相关电子病历信息。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1475" w:type="dxa"/>
            <w:vMerge w:val="restart"/>
            <w:vAlign w:val="center"/>
          </w:tcPr>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jc w:val="center"/>
              <w:rPr>
                <w:rFonts w:asciiTheme="minorEastAsia" w:hAnsiTheme="minorEastAsia" w:eastAsiaTheme="minorEastAsia" w:cstheme="minorEastAsia"/>
                <w:szCs w:val="21"/>
              </w:rPr>
            </w:pPr>
          </w:p>
          <w:p>
            <w:pPr>
              <w:pStyle w:val="13"/>
              <w:spacing w:before="7"/>
              <w:jc w:val="center"/>
              <w:rPr>
                <w:rFonts w:asciiTheme="minorEastAsia" w:hAnsiTheme="minorEastAsia" w:eastAsiaTheme="minorEastAsia" w:cstheme="minorEastAsia"/>
                <w:szCs w:val="21"/>
              </w:rPr>
            </w:pPr>
          </w:p>
          <w:p>
            <w:pPr>
              <w:pStyle w:val="13"/>
              <w:spacing w:before="1"/>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系统管理</w:t>
            </w:r>
          </w:p>
          <w:p>
            <w:pPr>
              <w:pStyle w:val="13"/>
              <w:spacing w:before="1"/>
              <w:ind w:left="479"/>
              <w:jc w:val="center"/>
              <w:rPr>
                <w:rFonts w:asciiTheme="minorEastAsia" w:hAnsiTheme="minorEastAsia" w:eastAsiaTheme="minorEastAsia" w:cstheme="minorEastAsia"/>
                <w:szCs w:val="21"/>
              </w:rPr>
            </w:pPr>
          </w:p>
          <w:p>
            <w:pPr>
              <w:pStyle w:val="13"/>
              <w:spacing w:before="1"/>
              <w:ind w:left="479"/>
              <w:jc w:val="center"/>
              <w:rPr>
                <w:rFonts w:asciiTheme="minorEastAsia" w:hAnsiTheme="minorEastAsia" w:eastAsiaTheme="minorEastAsia" w:cstheme="minorEastAsia"/>
                <w:szCs w:val="21"/>
              </w:rPr>
            </w:pPr>
          </w:p>
          <w:p>
            <w:pPr>
              <w:pStyle w:val="13"/>
              <w:spacing w:before="1"/>
              <w:ind w:left="479"/>
              <w:jc w:val="center"/>
              <w:rPr>
                <w:rFonts w:asciiTheme="minorEastAsia" w:hAnsiTheme="minorEastAsia" w:eastAsiaTheme="minorEastAsia" w:cstheme="minorEastAsia"/>
                <w:szCs w:val="21"/>
              </w:rPr>
            </w:pPr>
          </w:p>
          <w:p>
            <w:pPr>
              <w:pStyle w:val="13"/>
              <w:spacing w:before="1"/>
              <w:ind w:left="479"/>
              <w:jc w:val="center"/>
              <w:rPr>
                <w:rFonts w:asciiTheme="minorEastAsia" w:hAnsiTheme="minorEastAsia" w:eastAsiaTheme="minorEastAsia" w:cstheme="minorEastAsia"/>
                <w:szCs w:val="21"/>
              </w:rPr>
            </w:pPr>
          </w:p>
          <w:p>
            <w:pPr>
              <w:pStyle w:val="13"/>
              <w:spacing w:before="1"/>
              <w:ind w:left="479"/>
              <w:jc w:val="center"/>
              <w:rPr>
                <w:rFonts w:asciiTheme="minorEastAsia" w:hAnsiTheme="minorEastAsia" w:eastAsiaTheme="minorEastAsia" w:cstheme="minorEastAsia"/>
                <w:szCs w:val="21"/>
              </w:rPr>
            </w:pPr>
          </w:p>
          <w:p>
            <w:pPr>
              <w:pStyle w:val="13"/>
              <w:spacing w:before="1"/>
              <w:ind w:left="479"/>
              <w:jc w:val="center"/>
              <w:rPr>
                <w:rFonts w:asciiTheme="minorEastAsia" w:hAnsiTheme="minorEastAsia" w:eastAsiaTheme="minorEastAsia" w:cstheme="minorEastAsia"/>
                <w:szCs w:val="21"/>
              </w:rPr>
            </w:pPr>
          </w:p>
          <w:p>
            <w:pPr>
              <w:pStyle w:val="13"/>
              <w:spacing w:before="1"/>
              <w:ind w:left="479"/>
              <w:jc w:val="center"/>
              <w:rPr>
                <w:rFonts w:asciiTheme="minorEastAsia" w:hAnsiTheme="minorEastAsia" w:eastAsiaTheme="minorEastAsia" w:cstheme="minorEastAsia"/>
                <w:szCs w:val="21"/>
              </w:rPr>
            </w:pPr>
          </w:p>
        </w:tc>
        <w:tc>
          <w:tcPr>
            <w:tcW w:w="1502" w:type="dxa"/>
            <w:vAlign w:val="center"/>
          </w:tcPr>
          <w:p>
            <w:pPr>
              <w:pStyle w:val="13"/>
              <w:ind w:left="96" w:right="4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权限管理</w:t>
            </w:r>
          </w:p>
        </w:tc>
        <w:tc>
          <w:tcPr>
            <w:tcW w:w="6047" w:type="dxa"/>
            <w:vAlign w:val="center"/>
          </w:tcPr>
          <w:p>
            <w:pPr>
              <w:pStyle w:val="13"/>
              <w:ind w:left="108"/>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rPr>
              <w:t>权限管理包括用户管理、角色管理、科室管理和</w:t>
            </w:r>
            <w:r>
              <w:rPr>
                <w:rFonts w:hint="eastAsia" w:asciiTheme="minorEastAsia" w:hAnsiTheme="minorEastAsia" w:eastAsiaTheme="minorEastAsia" w:cstheme="minorEastAsia"/>
                <w:spacing w:val="-10"/>
                <w:szCs w:val="21"/>
                <w:lang w:val="en-US"/>
              </w:rPr>
              <w:t>患者</w:t>
            </w:r>
            <w:r>
              <w:rPr>
                <w:rFonts w:hint="eastAsia" w:asciiTheme="minorEastAsia" w:hAnsiTheme="minorEastAsia" w:eastAsiaTheme="minorEastAsia" w:cstheme="minorEastAsia"/>
                <w:spacing w:val="-10"/>
                <w:szCs w:val="21"/>
              </w:rPr>
              <w:t>全息档案管理。支持多院区的管理。</w:t>
            </w:r>
          </w:p>
          <w:p>
            <w:pPr>
              <w:pStyle w:val="13"/>
              <w:ind w:left="108"/>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10"/>
                <w:szCs w:val="21"/>
                <w:lang w:val="en-US"/>
              </w:rPr>
              <w:t>用</w:t>
            </w:r>
            <w:r>
              <w:rPr>
                <w:rFonts w:hint="eastAsia" w:asciiTheme="minorEastAsia" w:hAnsiTheme="minorEastAsia" w:eastAsiaTheme="minorEastAsia" w:cstheme="minorEastAsia"/>
                <w:spacing w:val="-10"/>
                <w:szCs w:val="21"/>
              </w:rPr>
              <w:t>户管理包括基本信息设置和权限信息的设置，基本信息如账号、密码、用户类别、性别、科室、职</w:t>
            </w:r>
            <w:r>
              <w:rPr>
                <w:rFonts w:hint="eastAsia" w:asciiTheme="minorEastAsia" w:hAnsiTheme="minorEastAsia" w:eastAsiaTheme="minorEastAsia" w:cstheme="minorEastAsia"/>
                <w:spacing w:val="-10"/>
                <w:szCs w:val="21"/>
                <w:lang w:val="en-US"/>
              </w:rPr>
              <w:t>务等</w:t>
            </w:r>
            <w:r>
              <w:rPr>
                <w:rFonts w:hint="eastAsia" w:asciiTheme="minorEastAsia" w:hAnsiTheme="minorEastAsia" w:eastAsiaTheme="minorEastAsia" w:cstheme="minorEastAsia"/>
                <w:spacing w:val="-10"/>
                <w:szCs w:val="21"/>
              </w:rPr>
              <w:t>类别设置；</w:t>
            </w:r>
            <w:r>
              <w:rPr>
                <w:rFonts w:hint="eastAsia" w:asciiTheme="minorEastAsia" w:hAnsiTheme="minorEastAsia" w:eastAsiaTheme="minorEastAsia" w:cstheme="minorEastAsia"/>
                <w:spacing w:val="-10"/>
                <w:szCs w:val="21"/>
                <w:lang w:val="en-US"/>
              </w:rPr>
              <w:t>支持管理员</w:t>
            </w:r>
            <w:r>
              <w:rPr>
                <w:rFonts w:hint="eastAsia" w:asciiTheme="minorEastAsia" w:hAnsiTheme="minorEastAsia" w:eastAsiaTheme="minorEastAsia" w:cstheme="minorEastAsia"/>
                <w:spacing w:val="-10"/>
                <w:szCs w:val="21"/>
              </w:rPr>
              <w:t>新增、删除、修改用户账号</w:t>
            </w:r>
            <w:r>
              <w:rPr>
                <w:rFonts w:hint="eastAsia" w:asciiTheme="minorEastAsia" w:hAnsiTheme="minorEastAsia" w:eastAsiaTheme="minorEastAsia" w:cstheme="minorEastAsia"/>
                <w:spacing w:val="-10"/>
                <w:szCs w:val="21"/>
                <w:lang w:val="en-US"/>
              </w:rPr>
              <w:t>和</w:t>
            </w:r>
            <w:r>
              <w:rPr>
                <w:rFonts w:hint="eastAsia" w:asciiTheme="minorEastAsia" w:hAnsiTheme="minorEastAsia" w:eastAsiaTheme="minorEastAsia" w:cstheme="minorEastAsia"/>
                <w:spacing w:val="-10"/>
                <w:szCs w:val="21"/>
              </w:rPr>
              <w:t>重置密码、管理用户的系统功能操作权限。权限信息</w:t>
            </w:r>
            <w:r>
              <w:rPr>
                <w:rFonts w:hint="eastAsia" w:asciiTheme="minorEastAsia" w:hAnsiTheme="minorEastAsia" w:eastAsiaTheme="minorEastAsia" w:cstheme="minorEastAsia"/>
                <w:spacing w:val="-10"/>
                <w:szCs w:val="21"/>
                <w:lang w:val="en-US"/>
              </w:rPr>
              <w:t>按要求分别设置</w:t>
            </w:r>
            <w:r>
              <w:rPr>
                <w:rFonts w:hint="eastAsia" w:asciiTheme="minorEastAsia" w:hAnsiTheme="minorEastAsia" w:eastAsiaTheme="minorEastAsia" w:cstheme="minorEastAsia"/>
                <w:spacing w:val="-10"/>
                <w:szCs w:val="21"/>
              </w:rPr>
              <w:t>随访权、查看权、</w:t>
            </w:r>
            <w:r>
              <w:rPr>
                <w:rFonts w:hint="eastAsia" w:asciiTheme="minorEastAsia" w:hAnsiTheme="minorEastAsia" w:eastAsiaTheme="minorEastAsia" w:cstheme="minorEastAsia"/>
                <w:spacing w:val="-10"/>
                <w:szCs w:val="21"/>
                <w:lang w:val="en-US"/>
              </w:rPr>
              <w:t>维护权等</w:t>
            </w:r>
            <w:r>
              <w:rPr>
                <w:rFonts w:hint="eastAsia" w:asciiTheme="minorEastAsia" w:hAnsiTheme="minorEastAsia" w:eastAsiaTheme="minorEastAsia" w:cstheme="minorEastAsia"/>
                <w:spacing w:val="-10"/>
                <w:szCs w:val="21"/>
              </w:rPr>
              <w:t>。</w:t>
            </w:r>
          </w:p>
          <w:p>
            <w:pPr>
              <w:pStyle w:val="13"/>
              <w:spacing w:line="244" w:lineRule="auto"/>
              <w:ind w:left="108" w:right="96"/>
              <w:rPr>
                <w:rFonts w:asciiTheme="minorEastAsia" w:hAnsiTheme="minorEastAsia" w:eastAsiaTheme="minorEastAsia" w:cstheme="minorEastAsia"/>
                <w:spacing w:val="-10"/>
                <w:szCs w:val="21"/>
              </w:rPr>
            </w:pPr>
            <w:r>
              <w:rPr>
                <w:rFonts w:hint="eastAsia" w:asciiTheme="minorEastAsia" w:hAnsiTheme="minorEastAsia" w:eastAsiaTheme="minorEastAsia" w:cstheme="minorEastAsia"/>
                <w:spacing w:val="-6"/>
                <w:w w:val="95"/>
                <w:szCs w:val="21"/>
              </w:rPr>
              <w:t>角色管理包括系统模块、子模块及下级功能菜单</w:t>
            </w:r>
            <w:r>
              <w:rPr>
                <w:rFonts w:hint="eastAsia" w:asciiTheme="minorEastAsia" w:hAnsiTheme="minorEastAsia" w:eastAsiaTheme="minorEastAsia" w:cstheme="minorEastAsia"/>
                <w:spacing w:val="-6"/>
                <w:szCs w:val="21"/>
              </w:rPr>
              <w:t>的权限配置，可用于用户权限配置关联。</w:t>
            </w:r>
          </w:p>
          <w:p>
            <w:pPr>
              <w:pStyle w:val="13"/>
              <w:spacing w:line="244" w:lineRule="auto"/>
              <w:ind w:left="108" w:right="-15"/>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5"/>
                <w:szCs w:val="21"/>
              </w:rPr>
              <w:t>科室管理包括科室代码、科室名称、</w:t>
            </w:r>
            <w:r>
              <w:rPr>
                <w:rFonts w:hint="eastAsia" w:asciiTheme="minorEastAsia" w:hAnsiTheme="minorEastAsia" w:eastAsiaTheme="minorEastAsia" w:cstheme="minorEastAsia"/>
                <w:spacing w:val="-10"/>
                <w:szCs w:val="21"/>
              </w:rPr>
              <w:t>科室电话、顺序号的设置。</w:t>
            </w:r>
          </w:p>
          <w:p>
            <w:pPr>
              <w:pStyle w:val="13"/>
              <w:spacing w:line="252" w:lineRule="exact"/>
              <w:ind w:left="108"/>
              <w:rPr>
                <w:color w:val="000000"/>
                <w:kern w:val="0"/>
                <w:sz w:val="24"/>
              </w:rPr>
            </w:pPr>
            <w:r>
              <w:rPr>
                <w:rFonts w:hint="eastAsia" w:asciiTheme="minorEastAsia" w:hAnsiTheme="minorEastAsia" w:eastAsiaTheme="minorEastAsia" w:cstheme="minorEastAsia"/>
                <w:w w:val="95"/>
                <w:szCs w:val="21"/>
              </w:rPr>
              <w:t>全息档案管理可选择全息档案的显示功能模块与子模块</w:t>
            </w:r>
            <w:r>
              <w:rPr>
                <w:rFonts w:hint="eastAsia" w:asciiTheme="minorEastAsia" w:hAnsiTheme="minorEastAsia" w:eastAsiaTheme="minorEastAsia" w:cstheme="minorEastAsia"/>
                <w:szCs w:val="21"/>
              </w:rPr>
              <w:t>，以及模块下级内容的设置。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pStyle w:val="13"/>
              <w:ind w:left="105" w:leftChars="50" w:right="4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字典管理</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用于维护新增系统中角色职称、随访等</w:t>
            </w:r>
            <w:r>
              <w:rPr>
                <w:rFonts w:hint="eastAsia" w:asciiTheme="minorEastAsia" w:hAnsiTheme="minorEastAsia" w:eastAsiaTheme="minorEastAsia" w:cstheme="minorEastAsia"/>
                <w:szCs w:val="21"/>
                <w:lang w:val="en-US"/>
              </w:rPr>
              <w:t>业</w:t>
            </w:r>
            <w:r>
              <w:rPr>
                <w:rFonts w:hint="eastAsia" w:asciiTheme="minorEastAsia" w:hAnsiTheme="minorEastAsia" w:eastAsiaTheme="minorEastAsia" w:cstheme="minorEastAsia"/>
                <w:szCs w:val="21"/>
              </w:rPr>
              <w:t>务模块中的下拉可选项内容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trPr>
        <w:tc>
          <w:tcPr>
            <w:tcW w:w="1475" w:type="dxa"/>
            <w:vMerge w:val="continue"/>
            <w:vAlign w:val="center"/>
          </w:tcPr>
          <w:p>
            <w:pPr>
              <w:jc w:val="center"/>
              <w:rPr>
                <w:rFonts w:asciiTheme="minorEastAsia" w:hAnsiTheme="minorEastAsia" w:cstheme="minorEastAsia"/>
                <w:szCs w:val="21"/>
              </w:rPr>
            </w:pPr>
          </w:p>
        </w:tc>
        <w:tc>
          <w:tcPr>
            <w:tcW w:w="1502" w:type="dxa"/>
            <w:vMerge w:val="restart"/>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随访模板管理</w:t>
            </w: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szCs w:val="21"/>
              </w:rPr>
              <w:t>随访模板按类型进行维护管理。对随访模板进行分类管理，提供方便快捷随访项目维护功能。随访模板有添加、更新、删除、展示等功能。随访模板内所有数据格式统一，支持多种录入方式，并进行逻辑控制，如随访时间、死亡时间、末次就诊时间、当前时间的先后，选择死亡者填死亡时间或不详，并自动终止随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szCs w:val="21"/>
              </w:rPr>
              <w:t>可以对随访的指标进行管理，针对每个指标可以配置话术，通过对话术的选择生成随访模板。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szCs w:val="21"/>
              </w:rPr>
              <w:t>具体随访模板的版本管理功能，支持随访模板更新后，原随访记录可以正常显示和统计。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随访项目管理</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随访项目维护管理，要求系统提供随访模板中的随访项目（选项）的灵活设置功能，随访项目选项包含单选、多选、填空、时间等等，使用部门可以根据自己的实际需求设置随访项目并更改到随访模板。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随访分类管理</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随访分类维护管理，要求系统可将患者随访设置为多种类型的随访，包含但不限于</w:t>
            </w:r>
            <w:r>
              <w:rPr>
                <w:rFonts w:hint="eastAsia" w:asciiTheme="minorEastAsia" w:hAnsiTheme="minorEastAsia" w:eastAsiaTheme="minorEastAsia" w:cstheme="minorEastAsia"/>
                <w:szCs w:val="21"/>
                <w:lang w:val="en-US"/>
              </w:rPr>
              <w:t>随访室/各科室随访；出</w:t>
            </w:r>
            <w:r>
              <w:rPr>
                <w:rFonts w:hint="eastAsia" w:asciiTheme="minorEastAsia" w:hAnsiTheme="minorEastAsia" w:eastAsiaTheme="minorEastAsia" w:cstheme="minorEastAsia"/>
                <w:szCs w:val="21"/>
              </w:rPr>
              <w:t>院</w:t>
            </w:r>
            <w:r>
              <w:rPr>
                <w:rFonts w:hint="eastAsia" w:asciiTheme="minorEastAsia" w:hAnsiTheme="minorEastAsia" w:eastAsiaTheme="minorEastAsia" w:cstheme="minorEastAsia"/>
                <w:szCs w:val="21"/>
                <w:lang w:val="en-US"/>
              </w:rPr>
              <w:t>/</w:t>
            </w:r>
            <w:r>
              <w:rPr>
                <w:rFonts w:hint="eastAsia" w:asciiTheme="minorEastAsia" w:hAnsiTheme="minorEastAsia" w:eastAsiaTheme="minorEastAsia" w:cstheme="minorEastAsia"/>
                <w:szCs w:val="21"/>
              </w:rPr>
              <w:t>门诊患者随访、专科专病随访、</w:t>
            </w:r>
            <w:r>
              <w:rPr>
                <w:rFonts w:hint="eastAsia" w:asciiTheme="minorEastAsia" w:hAnsiTheme="minorEastAsia" w:eastAsiaTheme="minorEastAsia" w:cstheme="minorEastAsia"/>
                <w:szCs w:val="21"/>
                <w:lang w:val="en-US"/>
              </w:rPr>
              <w:t>四级手术、日间手术、护理专项、入院准备中心随访</w:t>
            </w:r>
            <w:r>
              <w:rPr>
                <w:rFonts w:hint="eastAsia" w:asciiTheme="minorEastAsia" w:hAnsiTheme="minorEastAsia" w:eastAsiaTheme="minorEastAsia" w:cstheme="minorEastAsia"/>
                <w:szCs w:val="21"/>
              </w:rPr>
              <w:t>等等，</w:t>
            </w:r>
            <w:r>
              <w:rPr>
                <w:rFonts w:hint="eastAsia" w:asciiTheme="minorEastAsia" w:hAnsiTheme="minorEastAsia" w:eastAsiaTheme="minorEastAsia" w:cstheme="minorEastAsia"/>
                <w:szCs w:val="21"/>
                <w:lang w:val="en-US"/>
              </w:rPr>
              <w:t>可以按科室、病种（编码）、分期、是否根治治疗/本院初次治疗等分类</w:t>
            </w:r>
            <w:r>
              <w:rPr>
                <w:rFonts w:hint="eastAsia" w:asciiTheme="minorEastAsia" w:hAnsiTheme="minorEastAsia" w:eastAsiaTheme="minorEastAsia" w:cs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随访规则管理</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随访患者为在本院住院后出院的患者，仅来看门诊者、入院准备中心者不纳入。非恶性肿瘤患者随访1次后即终止随访。</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需随访患者，通过预先设置条件，每天定时自动筛选符合条件的患者，匹配相应的随访任务。可设置是否开启</w:t>
            </w:r>
            <w:r>
              <w:rPr>
                <w:rFonts w:hint="eastAsia" w:asciiTheme="minorEastAsia" w:hAnsiTheme="minorEastAsia" w:eastAsiaTheme="minorEastAsia" w:cstheme="minorEastAsia"/>
                <w:szCs w:val="21"/>
                <w:lang w:val="en-US"/>
              </w:rPr>
              <w:t xml:space="preserve">自动过滤选项，包括：死亡患者、拒访、无联系方式等。 </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随访路径配置支持优先级维护，</w:t>
            </w:r>
            <w:r>
              <w:rPr>
                <w:rFonts w:hint="eastAsia" w:asciiTheme="minorEastAsia" w:hAnsiTheme="minorEastAsia" w:eastAsiaTheme="minorEastAsia" w:cstheme="minorEastAsia"/>
                <w:szCs w:val="21"/>
                <w:lang w:val="en-US"/>
              </w:rPr>
              <w:t>支持按 AI/APP/微信、短信设置发送随访任务，以AI/APP/微信方式优先。</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支持设置随访时间间隔，防止随访近期来院患者。</w:t>
            </w:r>
            <w:r>
              <w:rPr>
                <w:rFonts w:hint="eastAsia" w:asciiTheme="minorEastAsia" w:hAnsiTheme="minorEastAsia" w:eastAsiaTheme="minorEastAsia" w:cstheme="minorEastAsia"/>
                <w:szCs w:val="21"/>
                <w:lang w:val="en-US"/>
              </w:rPr>
              <w:t>支持对重复来院患者进行管理，若有未完成随访且患者再次来院，则自动结束之前的待随访任务。</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支持非电话随访患者回复异常时对随访结果异常的患者进行回访沟通，明确异常情况，记录结果。</w:t>
            </w:r>
          </w:p>
          <w:p>
            <w:pPr>
              <w:pStyle w:val="13"/>
              <w:ind w:left="108"/>
              <w:rPr>
                <w:rFonts w:asciiTheme="minorEastAsia" w:hAnsiTheme="minorEastAsia" w:eastAsiaTheme="minorEastAsia" w:cstheme="minorEastAsia"/>
                <w:spacing w:val="-7"/>
                <w:szCs w:val="21"/>
                <w:lang w:val="en-US"/>
              </w:rPr>
            </w:pPr>
            <w:r>
              <w:rPr>
                <w:rFonts w:hint="eastAsia" w:asciiTheme="minorEastAsia" w:hAnsiTheme="minorEastAsia" w:eastAsiaTheme="minorEastAsia" w:cstheme="minorEastAsia"/>
                <w:szCs w:val="21"/>
                <w:lang w:val="en-US"/>
              </w:rPr>
              <w:t>针对同一患者同一次住院拥有不同随访类型随访任务的，具有数据共通和统一处理的机制，多种随访类型尽量在同一次随访中完成，防止同一患者多次收到随访电话或者填写多张随访表单。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系统自动监测</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系统能自行监测运行情况，如果系统运行出现异常，系统会自动生成质检报告，将异常报告发送给相关人员（公司及</w:t>
            </w:r>
            <w:r>
              <w:rPr>
                <w:rFonts w:hint="eastAsia" w:asciiTheme="minorEastAsia" w:hAnsiTheme="minorEastAsia" w:eastAsiaTheme="minorEastAsia" w:cstheme="minorEastAsia"/>
                <w:szCs w:val="21"/>
                <w:lang w:val="en-US"/>
              </w:rPr>
              <w:t>随访室</w:t>
            </w:r>
            <w:r>
              <w:rPr>
                <w:rFonts w:hint="eastAsia" w:asciiTheme="minorEastAsia" w:hAnsiTheme="minorEastAsia" w:eastAsiaTheme="minorEastAsia" w:cstheme="minorEastAsia"/>
                <w:szCs w:val="21"/>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5" w:type="dxa"/>
            <w:vMerge w:val="restart"/>
            <w:vAlign w:val="center"/>
          </w:tcPr>
          <w:p>
            <w:pPr>
              <w:spacing w:beforeLines="50"/>
              <w:ind w:left="105" w:leftChars="50"/>
              <w:rPr>
                <w:rFonts w:asciiTheme="minorEastAsia" w:hAnsiTheme="minorEastAsia" w:cstheme="minorEastAsia"/>
                <w:szCs w:val="21"/>
              </w:rPr>
            </w:pPr>
            <w:r>
              <w:rPr>
                <w:rFonts w:hint="eastAsia" w:asciiTheme="minorEastAsia" w:hAnsiTheme="minorEastAsia" w:cstheme="minorEastAsia"/>
                <w:szCs w:val="21"/>
              </w:rPr>
              <w:t>随访任务</w:t>
            </w: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随访项目</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随访项目包括出院后常规随访、专项随访</w:t>
            </w:r>
            <w:r>
              <w:rPr>
                <w:rFonts w:hint="eastAsia" w:asciiTheme="minorEastAsia" w:hAnsiTheme="minorEastAsia" w:eastAsiaTheme="minorEastAsia" w:cstheme="minorEastAsia"/>
                <w:szCs w:val="21"/>
              </w:rPr>
              <w:t>。</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专项随访如：门诊随访（要求门诊全部就诊病人自动读入，根治性治疗者填写随访表单后读入）；护理专项随访；四级手术随访；日间手术随访。</w:t>
            </w:r>
          </w:p>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工单主要包括电话随访工单、病史随访工单和其他随访方式工单。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随访计划</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系统提供随访计划设定功能，</w:t>
            </w:r>
            <w:r>
              <w:rPr>
                <w:rFonts w:hint="eastAsia" w:asciiTheme="minorEastAsia" w:hAnsiTheme="minorEastAsia" w:eastAsiaTheme="minorEastAsia" w:cstheme="minorEastAsia"/>
                <w:szCs w:val="21"/>
                <w:lang w:val="en-US"/>
              </w:rPr>
              <w:t>按</w:t>
            </w:r>
            <w:r>
              <w:rPr>
                <w:rFonts w:hint="eastAsia" w:asciiTheme="minorEastAsia" w:hAnsiTheme="minorEastAsia" w:eastAsiaTheme="minorEastAsia" w:cstheme="minorEastAsia"/>
                <w:szCs w:val="21"/>
              </w:rPr>
              <w:t>患者出院时间</w:t>
            </w:r>
            <w:r>
              <w:rPr>
                <w:rFonts w:hint="eastAsia" w:asciiTheme="minorEastAsia" w:hAnsiTheme="minorEastAsia" w:eastAsiaTheme="minorEastAsia" w:cstheme="minorEastAsia"/>
                <w:szCs w:val="21"/>
                <w:lang w:val="en-US"/>
              </w:rPr>
              <w:t>及</w:t>
            </w:r>
            <w:r>
              <w:rPr>
                <w:rFonts w:hint="eastAsia" w:asciiTheme="minorEastAsia" w:hAnsiTheme="minorEastAsia" w:eastAsiaTheme="minorEastAsia" w:cstheme="minorEastAsia"/>
                <w:szCs w:val="21"/>
              </w:rPr>
              <w:t>科室、疾病诊断、</w:t>
            </w:r>
            <w:r>
              <w:rPr>
                <w:rFonts w:hint="eastAsia" w:asciiTheme="minorEastAsia" w:hAnsiTheme="minorEastAsia" w:eastAsiaTheme="minorEastAsia" w:cstheme="minorEastAsia"/>
                <w:szCs w:val="21"/>
                <w:lang w:val="en-US"/>
              </w:rPr>
              <w:t>手术类别</w:t>
            </w:r>
            <w:r>
              <w:rPr>
                <w:rFonts w:hint="eastAsia" w:asciiTheme="minorEastAsia" w:hAnsiTheme="minorEastAsia" w:eastAsiaTheme="minorEastAsia" w:cstheme="minorEastAsia"/>
                <w:szCs w:val="21"/>
              </w:rPr>
              <w:t>等信息，确定随访人、随访时间</w:t>
            </w:r>
            <w:r>
              <w:rPr>
                <w:rFonts w:hint="eastAsia" w:asciiTheme="minorEastAsia" w:hAnsiTheme="minorEastAsia" w:eastAsiaTheme="minorEastAsia" w:cstheme="minorEastAsia"/>
                <w:szCs w:val="21"/>
                <w:lang w:val="en-US"/>
              </w:rPr>
              <w:t>及</w:t>
            </w:r>
            <w:r>
              <w:rPr>
                <w:rFonts w:hint="eastAsia" w:asciiTheme="minorEastAsia" w:hAnsiTheme="minorEastAsia" w:eastAsiaTheme="minorEastAsia" w:cstheme="minorEastAsia"/>
                <w:szCs w:val="21"/>
              </w:rPr>
              <w:t>频率，自动安排随访计划。</w:t>
            </w:r>
          </w:p>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支持</w:t>
            </w:r>
            <w:r>
              <w:rPr>
                <w:rFonts w:hint="eastAsia" w:asciiTheme="minorEastAsia" w:hAnsiTheme="minorEastAsia" w:eastAsiaTheme="minorEastAsia" w:cstheme="minorEastAsia"/>
                <w:szCs w:val="21"/>
              </w:rPr>
              <w:t>当患者在短时间内重复来院，系统可设置指定时间间隔下，不重复纳入随访计划，避免反复随访。</w:t>
            </w:r>
            <w:r>
              <w:rPr>
                <w:rFonts w:hint="eastAsia" w:asciiTheme="minorEastAsia" w:hAnsiTheme="minorEastAsia" w:eastAsiaTheme="minorEastAsia" w:cstheme="minorEastAsia"/>
                <w:szCs w:val="21"/>
                <w:lang w:val="en-US"/>
              </w:rPr>
              <w:t>在原计划实施前已有随访（门诊/再住院）：按原计划跳工单或顺延。</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实现转归情况为“死亡”的患者自动不纳入随访计划，当某一患者</w:t>
            </w:r>
            <w:r>
              <w:rPr>
                <w:rFonts w:hint="eastAsia" w:asciiTheme="minorEastAsia" w:hAnsiTheme="minorEastAsia" w:eastAsiaTheme="minorEastAsia" w:cstheme="minorEastAsia"/>
                <w:szCs w:val="21"/>
                <w:lang w:val="en-US"/>
              </w:rPr>
              <w:t>被</w:t>
            </w:r>
            <w:r>
              <w:rPr>
                <w:rFonts w:hint="eastAsia" w:asciiTheme="minorEastAsia" w:hAnsiTheme="minorEastAsia" w:eastAsiaTheme="minorEastAsia" w:cstheme="minorEastAsia"/>
                <w:szCs w:val="21"/>
              </w:rPr>
              <w:t>标记为“死亡”</w:t>
            </w:r>
            <w:r>
              <w:rPr>
                <w:rFonts w:hint="eastAsia" w:asciiTheme="minorEastAsia" w:hAnsiTheme="minorEastAsia" w:eastAsiaTheme="minorEastAsia" w:cstheme="minorEastAsia"/>
                <w:szCs w:val="21"/>
                <w:lang w:val="en-US"/>
              </w:rPr>
              <w:t>相关信息</w:t>
            </w:r>
            <w:r>
              <w:rPr>
                <w:rFonts w:hint="eastAsia" w:asciiTheme="minorEastAsia" w:hAnsiTheme="minorEastAsia" w:eastAsiaTheme="minorEastAsia" w:cstheme="minorEastAsia"/>
                <w:szCs w:val="21"/>
              </w:rPr>
              <w:t>时，系统自动</w:t>
            </w:r>
            <w:r>
              <w:rPr>
                <w:rFonts w:hint="eastAsia" w:asciiTheme="minorEastAsia" w:hAnsiTheme="minorEastAsia" w:eastAsiaTheme="minorEastAsia" w:cstheme="minorEastAsia"/>
                <w:szCs w:val="21"/>
                <w:lang w:val="en-US"/>
              </w:rPr>
              <w:t>终止随访；非恶性肿瘤出院后随访1次即</w:t>
            </w:r>
            <w:r>
              <w:rPr>
                <w:rFonts w:hint="eastAsia" w:asciiTheme="minorEastAsia" w:hAnsiTheme="minorEastAsia" w:eastAsiaTheme="minorEastAsia" w:cstheme="minorEastAsia"/>
                <w:szCs w:val="21"/>
              </w:rPr>
              <w:t>自动</w:t>
            </w:r>
            <w:r>
              <w:rPr>
                <w:rFonts w:hint="eastAsia" w:asciiTheme="minorEastAsia" w:hAnsiTheme="minorEastAsia" w:eastAsiaTheme="minorEastAsia" w:cstheme="minorEastAsia"/>
                <w:szCs w:val="21"/>
                <w:lang w:val="en-US"/>
              </w:rPr>
              <w:t>终止随访；</w:t>
            </w:r>
            <w:r>
              <w:rPr>
                <w:rFonts w:hint="eastAsia" w:asciiTheme="minorEastAsia" w:hAnsiTheme="minorEastAsia" w:eastAsiaTheme="minorEastAsia" w:cstheme="minorEastAsia"/>
                <w:szCs w:val="21"/>
              </w:rPr>
              <w:t>支持过滤无效号码的患者</w:t>
            </w:r>
            <w:r>
              <w:rPr>
                <w:rFonts w:hint="eastAsia" w:asciiTheme="minorEastAsia" w:hAnsiTheme="minorEastAsia" w:eastAsiaTheme="minorEastAsia" w:cstheme="minorEastAsia"/>
                <w:szCs w:val="21"/>
                <w:lang w:val="en-US"/>
              </w:rPr>
              <w:t xml:space="preserve">。 </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支持未挂号直接去医技科室检查的曾住院患者纳入已随访队列。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临时任务</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系统提供</w:t>
            </w:r>
            <w:r>
              <w:rPr>
                <w:rFonts w:hint="eastAsia" w:asciiTheme="minorEastAsia" w:hAnsiTheme="minorEastAsia" w:eastAsiaTheme="minorEastAsia" w:cstheme="minorEastAsia"/>
                <w:szCs w:val="21"/>
                <w:lang w:val="en-US"/>
              </w:rPr>
              <w:t>临时随访任务处理，如增加临时工单、外部数据进入等。</w:t>
            </w:r>
          </w:p>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支持各临床医技科室录入临时随访患者的信息。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restart"/>
            <w:vAlign w:val="center"/>
          </w:tcPr>
          <w:p>
            <w:pPr>
              <w:pStyle w:val="13"/>
              <w:spacing w:before="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我的工作站</w:t>
            </w:r>
          </w:p>
          <w:p>
            <w:pPr>
              <w:pStyle w:val="13"/>
              <w:spacing w:before="1"/>
              <w:jc w:val="center"/>
              <w:rPr>
                <w:rFonts w:asciiTheme="minorEastAsia" w:hAnsiTheme="minorEastAsia" w:eastAsiaTheme="minorEastAsia" w:cstheme="minorEastAsia"/>
                <w:szCs w:val="21"/>
              </w:rPr>
            </w:pPr>
          </w:p>
        </w:tc>
        <w:tc>
          <w:tcPr>
            <w:tcW w:w="1502" w:type="dxa"/>
            <w:vAlign w:val="center"/>
          </w:tcPr>
          <w:p>
            <w:pPr>
              <w:pStyle w:val="13"/>
              <w:ind w:left="105" w:leftChars="50" w:right="48"/>
              <w:jc w:val="left"/>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我的首页</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根据开通的功能模块，针对不同用户，实现首页模</w:t>
            </w:r>
            <w:r>
              <w:rPr>
                <w:rFonts w:hint="eastAsia" w:asciiTheme="minorEastAsia" w:hAnsiTheme="minorEastAsia" w:eastAsiaTheme="minorEastAsia" w:cstheme="minorEastAsia"/>
                <w:spacing w:val="-6"/>
                <w:szCs w:val="21"/>
              </w:rPr>
              <w:t>块自定义配置功能。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pStyle w:val="13"/>
              <w:ind w:left="105" w:leftChars="50" w:right="48"/>
              <w:jc w:val="left"/>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我的随访</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提供随访任务快捷处理入口，登录随访系统</w:t>
            </w:r>
            <w:r>
              <w:rPr>
                <w:rFonts w:hint="eastAsia" w:asciiTheme="minorEastAsia" w:hAnsiTheme="minorEastAsia" w:eastAsiaTheme="minorEastAsia" w:cstheme="minorEastAsia"/>
                <w:szCs w:val="21"/>
                <w:lang w:val="en-US"/>
              </w:rPr>
              <w:t>即可</w:t>
            </w:r>
            <w:r>
              <w:rPr>
                <w:rFonts w:hint="eastAsia" w:asciiTheme="minorEastAsia" w:hAnsiTheme="minorEastAsia" w:eastAsiaTheme="minorEastAsia" w:cstheme="minorEastAsia"/>
                <w:szCs w:val="21"/>
              </w:rPr>
              <w:t>查看今日随访，并能对已随访情况进行质控检查。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我的提醒</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提供提醒任务快捷处理入口（有推送给随访人待随访任务的短信/微信</w:t>
            </w:r>
            <w:r>
              <w:rPr>
                <w:rFonts w:hint="eastAsia" w:asciiTheme="minorEastAsia" w:hAnsiTheme="minorEastAsia" w:eastAsiaTheme="minorEastAsia" w:cstheme="minorEastAsia"/>
                <w:color w:val="000000" w:themeColor="text1"/>
                <w:szCs w:val="21"/>
                <w14:textFill>
                  <w14:solidFill>
                    <w14:schemeClr w14:val="tx1"/>
                  </w14:solidFill>
                </w14:textFill>
              </w:rPr>
              <w:t>/钉钉</w:t>
            </w:r>
            <w:r>
              <w:rPr>
                <w:rFonts w:hint="eastAsia" w:asciiTheme="minorEastAsia" w:hAnsiTheme="minorEastAsia" w:eastAsiaTheme="minorEastAsia" w:cstheme="minorEastAsia"/>
                <w:szCs w:val="21"/>
              </w:rPr>
              <w:t>工作任务提醒）。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color w:val="000000"/>
                <w:szCs w:val="21"/>
              </w:rPr>
              <w:t>我的复访</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提供随访异常情况的展现和处理入口； 提供复</w:t>
            </w:r>
            <w:r>
              <w:rPr>
                <w:rFonts w:hint="eastAsia" w:asciiTheme="minorEastAsia" w:hAnsiTheme="minorEastAsia" w:eastAsiaTheme="minorEastAsia" w:cstheme="minorEastAsia"/>
                <w:szCs w:val="21"/>
                <w:lang w:val="en-US"/>
              </w:rPr>
              <w:t>访</w:t>
            </w:r>
            <w:r>
              <w:rPr>
                <w:rFonts w:hint="eastAsia" w:asciiTheme="minorEastAsia" w:hAnsiTheme="minorEastAsia" w:eastAsiaTheme="minorEastAsia" w:cstheme="minorEastAsia"/>
                <w:szCs w:val="21"/>
              </w:rPr>
              <w:t>患者列表查询。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患者管理</w:t>
            </w:r>
          </w:p>
          <w:p>
            <w:pPr>
              <w:jc w:val="center"/>
              <w:rPr>
                <w:rFonts w:asciiTheme="minorEastAsia" w:hAnsiTheme="minorEastAsia" w:cstheme="minorEastAsia"/>
                <w:szCs w:val="21"/>
              </w:rPr>
            </w:pPr>
            <w:r>
              <w:rPr>
                <w:rFonts w:hint="eastAsia" w:asciiTheme="minorEastAsia" w:hAnsiTheme="minorEastAsia" w:cstheme="minorEastAsia"/>
                <w:szCs w:val="21"/>
              </w:rPr>
              <w:t>（就诊时间轴、随访时间轴）</w:t>
            </w: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基本信息维护</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lang w:val="en-US"/>
              </w:rPr>
              <w:t>提供</w:t>
            </w:r>
            <w:r>
              <w:rPr>
                <w:rFonts w:hint="eastAsia" w:asciiTheme="minorEastAsia" w:hAnsiTheme="minorEastAsia" w:eastAsiaTheme="minorEastAsia" w:cstheme="minorEastAsia"/>
                <w:w w:val="95"/>
                <w:szCs w:val="21"/>
              </w:rPr>
              <w:t>患者个人信息，包括姓名、</w:t>
            </w:r>
            <w:r>
              <w:rPr>
                <w:rFonts w:hint="eastAsia" w:asciiTheme="minorEastAsia" w:hAnsiTheme="minorEastAsia" w:eastAsiaTheme="minorEastAsia" w:cstheme="minorEastAsia"/>
                <w:spacing w:val="-5"/>
                <w:w w:val="95"/>
                <w:szCs w:val="21"/>
                <w:lang w:val="en-US"/>
              </w:rPr>
              <w:t>身份证号、</w:t>
            </w:r>
            <w:r>
              <w:rPr>
                <w:rFonts w:hint="eastAsia" w:asciiTheme="minorEastAsia" w:hAnsiTheme="minorEastAsia" w:eastAsiaTheme="minorEastAsia" w:cstheme="minorEastAsia"/>
                <w:w w:val="95"/>
                <w:szCs w:val="21"/>
              </w:rPr>
              <w:t>性别、年龄、电话、</w:t>
            </w:r>
            <w:r>
              <w:rPr>
                <w:rFonts w:hint="eastAsia" w:asciiTheme="minorEastAsia" w:hAnsiTheme="minorEastAsia" w:eastAsiaTheme="minorEastAsia" w:cstheme="minorEastAsia"/>
                <w:w w:val="95"/>
                <w:szCs w:val="21"/>
                <w:lang w:val="en-US"/>
              </w:rPr>
              <w:t>来源地、疾病诊断（区分良恶性/非肿瘤）、手术类别如日间手术、四级手术</w:t>
            </w:r>
            <w:r>
              <w:rPr>
                <w:rFonts w:hint="eastAsia" w:asciiTheme="minorEastAsia" w:hAnsiTheme="minorEastAsia" w:eastAsiaTheme="minorEastAsia" w:cstheme="minorEastAsia"/>
                <w:szCs w:val="21"/>
              </w:rPr>
              <w:t>等基本信息；</w:t>
            </w:r>
            <w:r>
              <w:rPr>
                <w:rFonts w:hint="eastAsia" w:asciiTheme="minorEastAsia" w:hAnsiTheme="minorEastAsia" w:eastAsiaTheme="minorEastAsia" w:cstheme="minorEastAsia"/>
                <w:szCs w:val="21"/>
                <w:lang w:val="en-US"/>
              </w:rPr>
              <w:t>是否根治性治疗；是否转移复发；提供首次、末次来院时间（门诊、出院科室及出院时间）；</w:t>
            </w:r>
            <w:r>
              <w:rPr>
                <w:rFonts w:hint="eastAsia" w:asciiTheme="minorEastAsia" w:hAnsiTheme="minorEastAsia" w:eastAsiaTheme="minorEastAsia" w:cstheme="minorEastAsia"/>
                <w:szCs w:val="21"/>
              </w:rPr>
              <w:t>提供维护患者</w:t>
            </w:r>
            <w:r>
              <w:rPr>
                <w:rFonts w:hint="eastAsia" w:asciiTheme="minorEastAsia" w:hAnsiTheme="minorEastAsia" w:eastAsiaTheme="minorEastAsia" w:cstheme="minorEastAsia"/>
                <w:szCs w:val="21"/>
                <w:lang w:val="en-US"/>
              </w:rPr>
              <w:t>及</w:t>
            </w:r>
            <w:r>
              <w:rPr>
                <w:rFonts w:hint="eastAsia" w:asciiTheme="minorEastAsia" w:hAnsiTheme="minorEastAsia" w:eastAsiaTheme="minorEastAsia" w:cstheme="minorEastAsia"/>
                <w:szCs w:val="21"/>
              </w:rPr>
              <w:t>家属</w:t>
            </w:r>
            <w:r>
              <w:rPr>
                <w:rFonts w:hint="eastAsia" w:asciiTheme="minorEastAsia" w:hAnsiTheme="minorEastAsia" w:eastAsiaTheme="minorEastAsia" w:cstheme="minorEastAsia"/>
                <w:szCs w:val="21"/>
                <w:lang w:val="en-US"/>
              </w:rPr>
              <w:t>联系</w:t>
            </w: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lang w:val="en-US"/>
              </w:rPr>
              <w:t>等</w:t>
            </w:r>
            <w:r>
              <w:rPr>
                <w:rFonts w:hint="eastAsia" w:asciiTheme="minorEastAsia" w:hAnsiTheme="minorEastAsia" w:eastAsiaTheme="minorEastAsia" w:cs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pStyle w:val="13"/>
              <w:ind w:left="105" w:leftChars="50" w:right="48"/>
              <w:jc w:val="left"/>
              <w:rPr>
                <w:rFonts w:asciiTheme="minorEastAsia" w:hAnsiTheme="minorEastAsia" w:cstheme="minorEastAsia"/>
                <w:szCs w:val="21"/>
                <w:lang w:val="en-US"/>
              </w:rPr>
            </w:pPr>
            <w:r>
              <w:rPr>
                <w:rFonts w:hint="eastAsia" w:asciiTheme="minorEastAsia" w:hAnsiTheme="minorEastAsia" w:eastAsiaTheme="minorEastAsia" w:cstheme="minorEastAsia"/>
                <w:szCs w:val="21"/>
                <w:lang w:val="en-US"/>
              </w:rPr>
              <w:t>随访页面</w:t>
            </w:r>
          </w:p>
        </w:tc>
        <w:tc>
          <w:tcPr>
            <w:tcW w:w="6047" w:type="dxa"/>
            <w:vAlign w:val="center"/>
          </w:tcPr>
          <w:p>
            <w:pPr>
              <w:pStyle w:val="13"/>
              <w:ind w:left="108"/>
              <w:rPr>
                <w:rFonts w:asciiTheme="minorEastAsia" w:hAnsiTheme="minorEastAsia" w:eastAsiaTheme="minorEastAsia" w:cstheme="minorEastAsia"/>
                <w:w w:val="95"/>
                <w:szCs w:val="21"/>
                <w:lang w:val="en-US"/>
              </w:rPr>
            </w:pPr>
            <w:r>
              <w:rPr>
                <w:rFonts w:hint="eastAsia" w:asciiTheme="minorEastAsia" w:hAnsiTheme="minorEastAsia" w:eastAsiaTheme="minorEastAsia" w:cstheme="minorEastAsia"/>
                <w:szCs w:val="21"/>
                <w:lang w:val="en-US"/>
              </w:rPr>
              <w:t>随访调查页面显示简洁，与带一键拨号的随访表同一界面展示末次门诊记录、末次住院科室、出入院时间、身份证号、治疗方式-手术信息、地址。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门诊信息管理</w:t>
            </w:r>
          </w:p>
        </w:tc>
        <w:tc>
          <w:tcPr>
            <w:tcW w:w="6047" w:type="dxa"/>
            <w:vAlign w:val="center"/>
          </w:tcPr>
          <w:p>
            <w:pPr>
              <w:pStyle w:val="13"/>
              <w:spacing w:line="242" w:lineRule="auto"/>
              <w:ind w:left="108" w:right="141"/>
              <w:rPr>
                <w:rFonts w:asciiTheme="minorEastAsia" w:hAnsiTheme="minorEastAsia" w:eastAsiaTheme="minorEastAsia" w:cstheme="minorEastAsia"/>
                <w:w w:val="95"/>
                <w:szCs w:val="21"/>
              </w:rPr>
            </w:pPr>
            <w:r>
              <w:rPr>
                <w:rFonts w:hint="eastAsia" w:asciiTheme="minorEastAsia" w:hAnsiTheme="minorEastAsia" w:eastAsiaTheme="minorEastAsia" w:cstheme="minorEastAsia"/>
                <w:w w:val="95"/>
                <w:szCs w:val="21"/>
              </w:rPr>
              <w:t>提供查看历次门诊诊疗信息，包括就诊记录、</w:t>
            </w:r>
            <w:r>
              <w:rPr>
                <w:rFonts w:hint="eastAsia" w:asciiTheme="minorEastAsia" w:hAnsiTheme="minorEastAsia" w:eastAsiaTheme="minorEastAsia" w:cstheme="minorEastAsia"/>
                <w:w w:val="95"/>
                <w:szCs w:val="21"/>
                <w:lang w:val="en-US"/>
              </w:rPr>
              <w:t>疾病</w:t>
            </w:r>
            <w:r>
              <w:rPr>
                <w:rFonts w:hint="eastAsia" w:asciiTheme="minorEastAsia" w:hAnsiTheme="minorEastAsia" w:eastAsiaTheme="minorEastAsia" w:cstheme="minorEastAsia"/>
                <w:szCs w:val="21"/>
              </w:rPr>
              <w:t>诊断、检验、检查、</w:t>
            </w:r>
            <w:r>
              <w:rPr>
                <w:rFonts w:hint="eastAsia" w:asciiTheme="minorEastAsia" w:hAnsiTheme="minorEastAsia" w:eastAsiaTheme="minorEastAsia" w:cstheme="minorEastAsia"/>
                <w:szCs w:val="21"/>
                <w:lang w:val="en-US"/>
              </w:rPr>
              <w:t>用药</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w w:val="95"/>
                <w:szCs w:val="21"/>
              </w:rPr>
              <w:t>按照时间顺序对历次门诊诊疗记录进行排列，同时可查看门诊就诊次数。</w:t>
            </w:r>
          </w:p>
          <w:p>
            <w:pPr>
              <w:pStyle w:val="13"/>
              <w:spacing w:line="242" w:lineRule="auto"/>
              <w:ind w:left="108" w:right="14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就诊记录中对转移、复发相关内容有黄色突出显示。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住院信息管理</w:t>
            </w:r>
          </w:p>
        </w:tc>
        <w:tc>
          <w:tcPr>
            <w:tcW w:w="6047" w:type="dxa"/>
            <w:vAlign w:val="center"/>
          </w:tcPr>
          <w:p>
            <w:pPr>
              <w:pStyle w:val="13"/>
              <w:spacing w:line="242" w:lineRule="auto"/>
              <w:ind w:left="108" w:right="141"/>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rPr>
              <w:t>提供查看历次住院诊疗记录，包括</w:t>
            </w:r>
            <w:r>
              <w:rPr>
                <w:rFonts w:hint="eastAsia" w:asciiTheme="minorEastAsia" w:hAnsiTheme="minorEastAsia" w:eastAsiaTheme="minorEastAsia" w:cstheme="minorEastAsia"/>
                <w:w w:val="95"/>
                <w:szCs w:val="21"/>
                <w:lang w:val="en-US"/>
              </w:rPr>
              <w:t>入出院时间、疾病诊断、</w:t>
            </w:r>
            <w:r>
              <w:rPr>
                <w:rFonts w:hint="eastAsia" w:asciiTheme="minorEastAsia" w:hAnsiTheme="minorEastAsia" w:eastAsiaTheme="minorEastAsia" w:cstheme="minorEastAsia"/>
                <w:szCs w:val="21"/>
              </w:rPr>
              <w:t>住院记录</w:t>
            </w:r>
            <w:r>
              <w:rPr>
                <w:rFonts w:hint="eastAsia" w:asciiTheme="minorEastAsia" w:hAnsiTheme="minorEastAsia" w:eastAsiaTheme="minorEastAsia" w:cstheme="minorEastAsia"/>
                <w:w w:val="95"/>
                <w:szCs w:val="21"/>
              </w:rPr>
              <w:t>、医嘱</w:t>
            </w:r>
            <w:r>
              <w:rPr>
                <w:rFonts w:hint="eastAsia" w:asciiTheme="minorEastAsia" w:hAnsiTheme="minorEastAsia" w:eastAsiaTheme="minorEastAsia" w:cstheme="minorEastAsia"/>
                <w:szCs w:val="21"/>
              </w:rPr>
              <w:t>信息、检验检查、手术记录、</w:t>
            </w:r>
            <w:r>
              <w:rPr>
                <w:rFonts w:hint="eastAsia" w:asciiTheme="minorEastAsia" w:hAnsiTheme="minorEastAsia" w:eastAsiaTheme="minorEastAsia" w:cstheme="minorEastAsia"/>
                <w:w w:val="95"/>
                <w:szCs w:val="21"/>
              </w:rPr>
              <w:t>出院记录</w:t>
            </w:r>
            <w:r>
              <w:rPr>
                <w:rFonts w:hint="eastAsia" w:asciiTheme="minorEastAsia" w:hAnsiTheme="minorEastAsia" w:eastAsiaTheme="minorEastAsia" w:cstheme="minorEastAsia"/>
                <w:szCs w:val="21"/>
              </w:rPr>
              <w:t>等；</w:t>
            </w:r>
          </w:p>
          <w:p>
            <w:pPr>
              <w:pStyle w:val="13"/>
              <w:spacing w:line="268" w:lineRule="exact"/>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按照时间顺序对历次住院诊疗记录进行排列，同时可查看住院次数。</w:t>
            </w:r>
          </w:p>
          <w:p>
            <w:pPr>
              <w:pStyle w:val="13"/>
              <w:spacing w:line="268" w:lineRule="exact"/>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病程记录中对转移、复发相关内容有黄色突出显示。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出院信息管理</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可接收院外相关电子病历信息</w:t>
            </w:r>
            <w:r>
              <w:rPr>
                <w:rFonts w:hint="eastAsia" w:asciiTheme="minorEastAsia" w:hAnsiTheme="minorEastAsia" w:eastAsiaTheme="minorEastAsia" w:cs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特殊患者管理</w:t>
            </w:r>
          </w:p>
        </w:tc>
        <w:tc>
          <w:tcPr>
            <w:tcW w:w="6047" w:type="dxa"/>
            <w:vAlign w:val="center"/>
          </w:tcPr>
          <w:p>
            <w:pPr>
              <w:pStyle w:val="13"/>
              <w:spacing w:line="244" w:lineRule="auto"/>
              <w:ind w:left="108" w:right="141"/>
              <w:rPr>
                <w:rFonts w:asciiTheme="minorEastAsia" w:hAnsiTheme="minorEastAsia" w:eastAsiaTheme="minorEastAsia" w:cstheme="minorEastAsia"/>
                <w:szCs w:val="21"/>
              </w:rPr>
            </w:pPr>
            <w:r>
              <w:rPr>
                <w:rFonts w:hint="eastAsia" w:asciiTheme="minorEastAsia" w:hAnsiTheme="minorEastAsia" w:eastAsiaTheme="minorEastAsia" w:cstheme="minorEastAsia"/>
                <w:w w:val="95"/>
                <w:szCs w:val="21"/>
                <w:lang w:val="en-US"/>
              </w:rPr>
              <w:t>支持</w:t>
            </w:r>
            <w:r>
              <w:rPr>
                <w:rFonts w:hint="eastAsia" w:asciiTheme="minorEastAsia" w:hAnsiTheme="minorEastAsia" w:eastAsiaTheme="minorEastAsia" w:cstheme="minorEastAsia"/>
                <w:w w:val="95"/>
                <w:szCs w:val="21"/>
              </w:rPr>
              <w:t>自动获取</w:t>
            </w:r>
            <w:r>
              <w:rPr>
                <w:rFonts w:hint="eastAsia" w:asciiTheme="minorEastAsia" w:hAnsiTheme="minorEastAsia" w:eastAsiaTheme="minorEastAsia" w:cstheme="minorEastAsia"/>
                <w:w w:val="95"/>
                <w:szCs w:val="21"/>
                <w:lang w:val="en-US"/>
              </w:rPr>
              <w:t>和查询</w:t>
            </w:r>
            <w:r>
              <w:rPr>
                <w:rFonts w:hint="eastAsia" w:asciiTheme="minorEastAsia" w:hAnsiTheme="minorEastAsia" w:eastAsiaTheme="minorEastAsia" w:cstheme="minorEastAsia"/>
                <w:w w:val="95"/>
                <w:szCs w:val="21"/>
              </w:rPr>
              <w:t>院内死亡、</w:t>
            </w:r>
            <w:r>
              <w:rPr>
                <w:rFonts w:hint="eastAsia" w:asciiTheme="minorEastAsia" w:hAnsiTheme="minorEastAsia" w:eastAsiaTheme="minorEastAsia" w:cstheme="minorEastAsia"/>
                <w:szCs w:val="21"/>
                <w:lang w:val="en-US"/>
              </w:rPr>
              <w:t>病危、自动出院、</w:t>
            </w:r>
            <w:r>
              <w:rPr>
                <w:rFonts w:hint="eastAsia" w:asciiTheme="minorEastAsia" w:hAnsiTheme="minorEastAsia" w:eastAsiaTheme="minorEastAsia" w:cstheme="minorEastAsia"/>
                <w:szCs w:val="21"/>
              </w:rPr>
              <w:t>VIP、</w:t>
            </w:r>
            <w:r>
              <w:rPr>
                <w:rFonts w:hint="eastAsia" w:asciiTheme="minorEastAsia" w:hAnsiTheme="minorEastAsia" w:eastAsiaTheme="minorEastAsia" w:cstheme="minorEastAsia"/>
                <w:szCs w:val="21"/>
                <w:lang w:val="en-US"/>
              </w:rPr>
              <w:t>外省来源者</w:t>
            </w:r>
            <w:r>
              <w:rPr>
                <w:rFonts w:hint="eastAsia" w:asciiTheme="minorEastAsia" w:hAnsiTheme="minorEastAsia" w:eastAsiaTheme="minorEastAsia" w:cstheme="minorEastAsia"/>
                <w:w w:val="95"/>
                <w:szCs w:val="21"/>
              </w:rPr>
              <w:t>名单</w:t>
            </w:r>
            <w:r>
              <w:rPr>
                <w:rFonts w:hint="eastAsia" w:asciiTheme="minorEastAsia" w:hAnsiTheme="minorEastAsia" w:eastAsiaTheme="minorEastAsia" w:cstheme="minorEastAsia"/>
                <w:w w:val="95"/>
                <w:szCs w:val="21"/>
                <w:lang w:val="en-US"/>
              </w:rPr>
              <w:t>并分别归类列表。</w:t>
            </w:r>
          </w:p>
          <w:p>
            <w:pPr>
              <w:pStyle w:val="13"/>
              <w:spacing w:line="244" w:lineRule="auto"/>
              <w:ind w:left="108" w:right="14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对特</w:t>
            </w:r>
            <w:r>
              <w:rPr>
                <w:rFonts w:hint="eastAsia" w:asciiTheme="minorEastAsia" w:hAnsiTheme="minorEastAsia" w:eastAsiaTheme="minorEastAsia" w:cstheme="minorEastAsia"/>
                <w:szCs w:val="21"/>
                <w:lang w:val="en-US"/>
              </w:rPr>
              <w:t>殊</w:t>
            </w:r>
            <w:r>
              <w:rPr>
                <w:rFonts w:hint="eastAsia" w:asciiTheme="minorEastAsia" w:hAnsiTheme="minorEastAsia" w:eastAsiaTheme="minorEastAsia" w:cstheme="minorEastAsia"/>
                <w:szCs w:val="21"/>
              </w:rPr>
              <w:t>患者</w:t>
            </w:r>
            <w:r>
              <w:rPr>
                <w:rFonts w:hint="eastAsia" w:asciiTheme="minorEastAsia" w:hAnsiTheme="minorEastAsia" w:eastAsiaTheme="minorEastAsia" w:cstheme="minorEastAsia"/>
                <w:szCs w:val="21"/>
                <w:lang w:val="en-US"/>
              </w:rPr>
              <w:t>给予</w:t>
            </w:r>
            <w:r>
              <w:rPr>
                <w:rFonts w:hint="eastAsia" w:asciiTheme="minorEastAsia" w:hAnsiTheme="minorEastAsia" w:eastAsiaTheme="minorEastAsia" w:cstheme="minorEastAsia"/>
                <w:szCs w:val="21"/>
              </w:rPr>
              <w:t>不同颜色标识，如死亡、纠纷</w:t>
            </w:r>
            <w:r>
              <w:rPr>
                <w:rFonts w:hint="eastAsia" w:asciiTheme="minorEastAsia" w:hAnsiTheme="minorEastAsia" w:eastAsiaTheme="minorEastAsia" w:cstheme="minorEastAsia"/>
                <w:szCs w:val="21"/>
                <w:lang w:val="en-US"/>
              </w:rPr>
              <w:t>/信访/拒访</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rPr>
              <w:t>病危/自动出院、</w:t>
            </w:r>
            <w:r>
              <w:rPr>
                <w:rFonts w:hint="eastAsia" w:asciiTheme="minorEastAsia" w:hAnsiTheme="minorEastAsia" w:eastAsiaTheme="minorEastAsia" w:cstheme="minorEastAsia"/>
                <w:szCs w:val="21"/>
              </w:rPr>
              <w:t>VIP、</w:t>
            </w:r>
            <w:r>
              <w:rPr>
                <w:rFonts w:hint="eastAsia" w:asciiTheme="minorEastAsia" w:hAnsiTheme="minorEastAsia" w:eastAsiaTheme="minorEastAsia" w:cstheme="minorEastAsia"/>
                <w:szCs w:val="21"/>
                <w:lang w:val="en-US"/>
              </w:rPr>
              <w:t>外省来源</w:t>
            </w:r>
            <w:r>
              <w:rPr>
                <w:rFonts w:hint="eastAsia" w:asciiTheme="minorEastAsia" w:hAnsiTheme="minorEastAsia" w:eastAsiaTheme="minorEastAsia" w:cstheme="minorEastAsia"/>
                <w:szCs w:val="21"/>
              </w:rPr>
              <w:t>等。</w:t>
            </w:r>
          </w:p>
          <w:p>
            <w:pPr>
              <w:pStyle w:val="13"/>
              <w:spacing w:line="265" w:lineRule="exact"/>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设定</w:t>
            </w:r>
            <w:r>
              <w:rPr>
                <w:rFonts w:hint="eastAsia" w:asciiTheme="minorEastAsia" w:hAnsiTheme="minorEastAsia" w:eastAsiaTheme="minorEastAsia" w:cstheme="minorEastAsia"/>
                <w:szCs w:val="21"/>
              </w:rPr>
              <w:t>随访计划</w:t>
            </w:r>
            <w:r>
              <w:rPr>
                <w:rFonts w:hint="eastAsia" w:asciiTheme="minorEastAsia" w:hAnsiTheme="minorEastAsia" w:eastAsiaTheme="minorEastAsia" w:cstheme="minorEastAsia"/>
                <w:szCs w:val="21"/>
                <w:lang w:val="en-US"/>
              </w:rPr>
              <w:t>时</w:t>
            </w:r>
            <w:r>
              <w:rPr>
                <w:rFonts w:hint="eastAsia" w:asciiTheme="minorEastAsia" w:hAnsiTheme="minorEastAsia" w:eastAsiaTheme="minorEastAsia" w:cstheme="minorEastAsia"/>
                <w:szCs w:val="21"/>
              </w:rPr>
              <w:t>自动过滤死亡名单，同时将正在随访的患者</w:t>
            </w:r>
            <w:r>
              <w:rPr>
                <w:rFonts w:hint="eastAsia" w:asciiTheme="minorEastAsia" w:hAnsiTheme="minorEastAsia" w:eastAsiaTheme="minorEastAsia" w:cstheme="minorEastAsia"/>
                <w:szCs w:val="21"/>
                <w:lang w:val="en-US"/>
              </w:rPr>
              <w:t>终止</w:t>
            </w:r>
            <w:r>
              <w:rPr>
                <w:rFonts w:hint="eastAsia" w:asciiTheme="minorEastAsia" w:hAnsiTheme="minorEastAsia" w:eastAsiaTheme="minorEastAsia" w:cstheme="minorEastAsia"/>
                <w:szCs w:val="21"/>
              </w:rPr>
              <w:t>。</w:t>
            </w:r>
          </w:p>
          <w:p>
            <w:pPr>
              <w:pStyle w:val="13"/>
              <w:spacing w:line="265" w:lineRule="exact"/>
              <w:ind w:left="108"/>
              <w:rPr>
                <w:rFonts w:asciiTheme="minorEastAsia" w:hAnsiTheme="minorEastAsia" w:eastAsiaTheme="minorEastAsia" w:cstheme="minorEastAsia"/>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列表管理</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系统支持按</w:t>
            </w:r>
            <w:r>
              <w:rPr>
                <w:rFonts w:hint="eastAsia" w:asciiTheme="minorEastAsia" w:hAnsiTheme="minorEastAsia" w:eastAsiaTheme="minorEastAsia" w:cstheme="minorEastAsia"/>
                <w:szCs w:val="21"/>
                <w:lang w:val="en-US"/>
              </w:rPr>
              <w:t>随访时间、工单类别、患者基本信息、随访状态、随访人、随访结果等列表化展现，按</w:t>
            </w:r>
            <w:r>
              <w:rPr>
                <w:rFonts w:hint="eastAsia" w:asciiTheme="minorEastAsia" w:hAnsiTheme="minorEastAsia" w:eastAsiaTheme="minorEastAsia" w:cstheme="minorEastAsia"/>
                <w:szCs w:val="21"/>
              </w:rPr>
              <w:t>使用习惯</w:t>
            </w:r>
            <w:r>
              <w:rPr>
                <w:rFonts w:hint="eastAsia" w:asciiTheme="minorEastAsia" w:hAnsiTheme="minorEastAsia" w:eastAsiaTheme="minorEastAsia" w:cstheme="minorEastAsia"/>
                <w:szCs w:val="21"/>
                <w:lang w:val="en-US"/>
              </w:rPr>
              <w:t>可</w:t>
            </w:r>
            <w:r>
              <w:rPr>
                <w:rFonts w:hint="eastAsia" w:asciiTheme="minorEastAsia" w:hAnsiTheme="minorEastAsia" w:eastAsiaTheme="minorEastAsia" w:cstheme="minorEastAsia"/>
                <w:szCs w:val="21"/>
              </w:rPr>
              <w:t>进行排序、隐藏等自定义设置，并保持为角色方案，所有该角色用户均可共享该展示方案。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475"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电话平台功能</w:t>
            </w: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呼出、呼入功能</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满足随访</w:t>
            </w:r>
            <w:r>
              <w:rPr>
                <w:rFonts w:hint="eastAsia" w:asciiTheme="minorEastAsia" w:hAnsiTheme="minorEastAsia" w:eastAsiaTheme="minorEastAsia" w:cstheme="minorEastAsia"/>
                <w:szCs w:val="21"/>
                <w:lang w:val="en-US"/>
              </w:rPr>
              <w:t>外呼、</w:t>
            </w:r>
            <w:r>
              <w:rPr>
                <w:rFonts w:hint="eastAsia" w:asciiTheme="minorEastAsia" w:hAnsiTheme="minorEastAsia" w:eastAsiaTheme="minorEastAsia" w:cstheme="minorEastAsia"/>
                <w:szCs w:val="21"/>
              </w:rPr>
              <w:t>接听</w:t>
            </w:r>
            <w:r>
              <w:rPr>
                <w:rFonts w:hint="eastAsia" w:asciiTheme="minorEastAsia" w:hAnsiTheme="minorEastAsia" w:eastAsiaTheme="minorEastAsia" w:cstheme="minorEastAsia"/>
                <w:szCs w:val="21"/>
                <w:lang w:val="en-US"/>
              </w:rPr>
              <w:t>并生成列表</w:t>
            </w:r>
            <w:r>
              <w:rPr>
                <w:rFonts w:hint="eastAsia" w:asciiTheme="minorEastAsia" w:hAnsiTheme="minorEastAsia" w:eastAsiaTheme="minorEastAsia" w:cstheme="minorEastAsia"/>
                <w:szCs w:val="21"/>
              </w:rPr>
              <w:t>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软件拨号/耳麦 通话</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快捷查询应随访的患者，鼠标点击联系人电话，即可自动拨打电话，支持耳麦通话。随访完成，提交本次随访记录，并自动滚动到下一个应随访患者。</w:t>
            </w:r>
            <w:r>
              <w:rPr>
                <w:rFonts w:hint="eastAsia" w:asciiTheme="minorEastAsia" w:hAnsiTheme="minorEastAsia" w:eastAsiaTheme="minorEastAsia" w:cstheme="minorEastAsia"/>
                <w:szCs w:val="21"/>
                <w:lang w:val="en-US"/>
              </w:rPr>
              <w:t>支持对当前患者一键推送预约挂号链接短信。</w:t>
            </w:r>
            <w:r>
              <w:rPr>
                <w:rFonts w:hint="eastAsia" w:asciiTheme="minorEastAsia" w:hAnsiTheme="minorEastAsia" w:eastAsiaTheme="minorEastAsia" w:cstheme="minorEastAsia"/>
                <w:szCs w:val="21"/>
              </w:rPr>
              <w:t>由于占线、无人接听等原因，没能成功随访的患者，需要继续</w:t>
            </w:r>
            <w:r>
              <w:rPr>
                <w:rFonts w:hint="eastAsia" w:asciiTheme="minorEastAsia" w:hAnsiTheme="minorEastAsia" w:eastAsiaTheme="minorEastAsia" w:cstheme="minorEastAsia"/>
                <w:szCs w:val="21"/>
                <w:lang w:val="en-US"/>
              </w:rPr>
              <w:t>随访。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电话拨号设置</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电话拨号设置提供外线号、拨号前缀、语音服务器地址等设置，支持自动拨号呼出和来电记录功能。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来去电弹屏</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为方便医护人员工作更快捷，来去电页面须具备包括但不限于以下功能：查看患者随访问卷、患者基本信息、历次门诊住院信息、历次随访、联系人、随访任务等信息。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呼叫结果设置</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随访呼叫结果维护设置，要求系统根据实际使用情况设置不同的呼叫结果，如：</w:t>
            </w:r>
            <w:r>
              <w:rPr>
                <w:rFonts w:hint="eastAsia" w:asciiTheme="minorEastAsia" w:hAnsiTheme="minorEastAsia" w:eastAsiaTheme="minorEastAsia" w:cstheme="minorEastAsia"/>
                <w:color w:val="000000"/>
                <w:szCs w:val="21"/>
              </w:rPr>
              <w:t>正常、</w:t>
            </w:r>
            <w:r>
              <w:rPr>
                <w:rFonts w:hint="eastAsia" w:asciiTheme="minorEastAsia" w:hAnsiTheme="minorEastAsia" w:eastAsiaTheme="minorEastAsia" w:cstheme="minorEastAsia"/>
                <w:color w:val="000000"/>
                <w:szCs w:val="21"/>
                <w:lang w:val="en-US"/>
              </w:rPr>
              <w:t>停机、关机、拒访、</w:t>
            </w:r>
            <w:r>
              <w:rPr>
                <w:rFonts w:hint="eastAsia" w:asciiTheme="minorEastAsia" w:hAnsiTheme="minorEastAsia" w:eastAsiaTheme="minorEastAsia" w:cstheme="minorEastAsia"/>
                <w:szCs w:val="21"/>
                <w:lang w:val="en-US"/>
              </w:rPr>
              <w:t>沟通困难、</w:t>
            </w:r>
            <w:r>
              <w:rPr>
                <w:rFonts w:hint="eastAsia" w:asciiTheme="minorEastAsia" w:hAnsiTheme="minorEastAsia" w:eastAsiaTheme="minorEastAsia" w:cstheme="minorEastAsia"/>
                <w:color w:val="000000"/>
                <w:szCs w:val="21"/>
              </w:rPr>
              <w:t>挂断、</w:t>
            </w:r>
            <w:r>
              <w:rPr>
                <w:rFonts w:hint="eastAsia" w:asciiTheme="minorEastAsia" w:hAnsiTheme="minorEastAsia" w:eastAsiaTheme="minorEastAsia" w:cstheme="minorEastAsia"/>
                <w:color w:val="000000"/>
                <w:szCs w:val="21"/>
                <w:lang w:val="en-US"/>
              </w:rPr>
              <w:t>不</w:t>
            </w:r>
            <w:r>
              <w:rPr>
                <w:rFonts w:hint="eastAsia" w:asciiTheme="minorEastAsia" w:hAnsiTheme="minorEastAsia" w:eastAsiaTheme="minorEastAsia" w:cstheme="minorEastAsia"/>
                <w:color w:val="000000"/>
                <w:szCs w:val="21"/>
              </w:rPr>
              <w:t>接、</w:t>
            </w:r>
            <w:r>
              <w:rPr>
                <w:rFonts w:hint="eastAsia" w:asciiTheme="minorEastAsia" w:hAnsiTheme="minorEastAsia" w:eastAsiaTheme="minorEastAsia" w:cstheme="minorEastAsia"/>
                <w:color w:val="000000"/>
                <w:szCs w:val="21"/>
                <w:lang w:val="en-US"/>
              </w:rPr>
              <w:t>忙音</w:t>
            </w:r>
            <w:r>
              <w:rPr>
                <w:rFonts w:hint="eastAsia" w:asciiTheme="minorEastAsia" w:hAnsiTheme="minorEastAsia" w:eastAsiaTheme="minorEastAsia" w:cstheme="minorEastAsia"/>
                <w:szCs w:val="21"/>
                <w:lang w:val="en-US"/>
              </w:rPr>
              <w:t>、无法接通、稍后联系</w:t>
            </w:r>
            <w:r>
              <w:rPr>
                <w:rFonts w:hint="eastAsia" w:asciiTheme="minorEastAsia" w:hAnsiTheme="minorEastAsia" w:eastAsiaTheme="minorEastAsia" w:cstheme="minorEastAsia"/>
                <w:color w:val="000000"/>
                <w:szCs w:val="21"/>
              </w:rPr>
              <w:t>、错</w:t>
            </w:r>
            <w:r>
              <w:rPr>
                <w:rFonts w:hint="eastAsia" w:asciiTheme="minorEastAsia" w:hAnsiTheme="minorEastAsia" w:eastAsiaTheme="minorEastAsia" w:cstheme="minorEastAsia"/>
                <w:color w:val="000000"/>
                <w:szCs w:val="21"/>
                <w:lang w:val="en-US"/>
              </w:rPr>
              <w:t>号</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rPr>
              <w:t>空号、</w:t>
            </w:r>
            <w:r>
              <w:rPr>
                <w:rFonts w:hint="eastAsia" w:asciiTheme="minorEastAsia" w:hAnsiTheme="minorEastAsia" w:eastAsiaTheme="minorEastAsia" w:cstheme="minorEastAsia"/>
                <w:color w:val="000000"/>
                <w:szCs w:val="21"/>
              </w:rPr>
              <w:t>不知情、</w:t>
            </w:r>
            <w:r>
              <w:rPr>
                <w:rFonts w:hint="eastAsia" w:asciiTheme="minorEastAsia" w:hAnsiTheme="minorEastAsia" w:eastAsiaTheme="minorEastAsia" w:cstheme="minorEastAsia"/>
                <w:color w:val="000000"/>
                <w:szCs w:val="21"/>
                <w:lang w:val="en-US"/>
              </w:rPr>
              <w:t>纠纷信访、其他</w:t>
            </w:r>
            <w:r>
              <w:rPr>
                <w:rFonts w:hint="eastAsia" w:asciiTheme="minorEastAsia" w:hAnsiTheme="minorEastAsia" w:eastAsiaTheme="minorEastAsia" w:cstheme="minorEastAsia"/>
                <w:color w:val="000000"/>
                <w:szCs w:val="21"/>
              </w:rPr>
              <w:t>等状态。</w:t>
            </w:r>
            <w:r>
              <w:rPr>
                <w:rFonts w:hint="eastAsia" w:asciiTheme="minorEastAsia" w:hAnsiTheme="minorEastAsia" w:eastAsiaTheme="minorEastAsia" w:cstheme="minorEastAsia"/>
                <w:color w:val="000000"/>
                <w:szCs w:val="21"/>
                <w:lang w:val="en-US"/>
              </w:rPr>
              <w:t>支持特殊患者标注。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随访结果设置</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随访结果包含</w:t>
            </w:r>
            <w:r>
              <w:rPr>
                <w:rFonts w:hint="eastAsia" w:asciiTheme="minorEastAsia" w:hAnsiTheme="minorEastAsia" w:eastAsiaTheme="minorEastAsia" w:cstheme="minorEastAsia"/>
                <w:szCs w:val="21"/>
                <w:lang w:val="en-US"/>
              </w:rPr>
              <w:t>继续随访、终止随访，终止随访原因可</w:t>
            </w:r>
            <w:r>
              <w:rPr>
                <w:rFonts w:hint="eastAsia" w:asciiTheme="minorEastAsia" w:hAnsiTheme="minorEastAsia" w:eastAsiaTheme="minorEastAsia" w:cstheme="minorEastAsia"/>
                <w:szCs w:val="21"/>
              </w:rPr>
              <w:t xml:space="preserve">根据实际需要用户自行设置。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通话记录</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所有来去电话均可自动关联患者信息，自动记录通话时间、时长、通话状态、</w:t>
            </w:r>
            <w:r>
              <w:rPr>
                <w:rFonts w:hint="eastAsia" w:asciiTheme="minorEastAsia" w:hAnsiTheme="minorEastAsia" w:eastAsiaTheme="minorEastAsia" w:cstheme="minorEastAsia"/>
                <w:szCs w:val="21"/>
                <w:lang w:val="en-US"/>
              </w:rPr>
              <w:t>执行</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zCs w:val="21"/>
                <w:lang w:val="en-US"/>
              </w:rPr>
              <w:t>等</w:t>
            </w:r>
            <w:r>
              <w:rPr>
                <w:rFonts w:hint="eastAsia" w:asciiTheme="minorEastAsia" w:hAnsiTheme="minorEastAsia" w:eastAsiaTheme="minorEastAsia" w:cstheme="minorEastAsia"/>
                <w:szCs w:val="21"/>
              </w:rPr>
              <w:t>，并自动生成通话录音文件存储，</w:t>
            </w:r>
            <w:r>
              <w:rPr>
                <w:rFonts w:hint="eastAsia" w:asciiTheme="minorEastAsia" w:hAnsiTheme="minorEastAsia" w:eastAsiaTheme="minorEastAsia" w:cstheme="minorEastAsia"/>
                <w:szCs w:val="21"/>
                <w:lang w:val="en-US"/>
              </w:rPr>
              <w:t>可按条件筛选展示、导出列表，</w:t>
            </w:r>
            <w:r>
              <w:rPr>
                <w:rFonts w:hint="eastAsia" w:asciiTheme="minorEastAsia" w:hAnsiTheme="minorEastAsia" w:eastAsiaTheme="minorEastAsia" w:cstheme="minorEastAsia"/>
                <w:szCs w:val="21"/>
              </w:rPr>
              <w:t>并</w:t>
            </w:r>
            <w:r>
              <w:rPr>
                <w:rFonts w:hint="eastAsia" w:asciiTheme="minorEastAsia" w:hAnsiTheme="minorEastAsia" w:eastAsiaTheme="minorEastAsia" w:cstheme="minorEastAsia"/>
                <w:szCs w:val="21"/>
                <w:lang w:val="en-US"/>
              </w:rPr>
              <w:t>支持</w:t>
            </w:r>
            <w:r>
              <w:rPr>
                <w:rFonts w:hint="eastAsia" w:asciiTheme="minorEastAsia" w:hAnsiTheme="minorEastAsia" w:eastAsiaTheme="minorEastAsia" w:cstheme="minorEastAsia"/>
                <w:szCs w:val="21"/>
              </w:rPr>
              <w:t>随访录音</w:t>
            </w:r>
            <w:r>
              <w:rPr>
                <w:rFonts w:hint="eastAsia" w:asciiTheme="minorEastAsia" w:hAnsiTheme="minorEastAsia" w:eastAsiaTheme="minorEastAsia" w:cstheme="minorEastAsia"/>
                <w:szCs w:val="21"/>
                <w:lang w:val="en-US"/>
              </w:rPr>
              <w:t>查听</w:t>
            </w:r>
            <w:r>
              <w:rPr>
                <w:rFonts w:hint="eastAsia" w:asciiTheme="minorEastAsia" w:hAnsiTheme="minorEastAsia" w:eastAsiaTheme="minorEastAsia" w:cstheme="minorEastAsia"/>
                <w:szCs w:val="21"/>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475"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互联网平台</w:t>
            </w: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数据接入</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复诊配药患者通过门诊系统接入随访系统，图文咨询者经筛选后纳入随访系统。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智慧短信平台</w:t>
            </w: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短信平台</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提供三网合一（移动、联通、电信）的短信平台，为医院分配专属短信账号。短信通道集成到随访系统，快捷批量推送短信、接收短信。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短信推送设置</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提供短信发送前的相关信息设置，支持短信</w:t>
            </w:r>
            <w:r>
              <w:rPr>
                <w:rFonts w:hint="eastAsia" w:asciiTheme="minorEastAsia" w:hAnsiTheme="minorEastAsia" w:eastAsiaTheme="minorEastAsia" w:cstheme="minorEastAsia"/>
                <w:szCs w:val="21"/>
                <w:lang w:val="en-US"/>
              </w:rPr>
              <w:t>预览、</w:t>
            </w:r>
            <w:r>
              <w:rPr>
                <w:rFonts w:hint="eastAsia" w:asciiTheme="minorEastAsia" w:hAnsiTheme="minorEastAsia" w:eastAsiaTheme="minorEastAsia" w:cstheme="minorEastAsia"/>
                <w:szCs w:val="21"/>
              </w:rPr>
              <w:t>自动发送、定时发送和自动接收功能。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短信随访</w:t>
            </w:r>
          </w:p>
        </w:tc>
        <w:tc>
          <w:tcPr>
            <w:tcW w:w="6047" w:type="dxa"/>
            <w:vAlign w:val="center"/>
          </w:tcPr>
          <w:p>
            <w:pPr>
              <w:pStyle w:val="13"/>
              <w:ind w:left="108"/>
              <w:rPr>
                <w:color w:val="000000"/>
                <w:kern w:val="0"/>
                <w:szCs w:val="21"/>
                <w:lang w:val="en-US"/>
              </w:rPr>
            </w:pPr>
            <w:r>
              <w:rPr>
                <w:rFonts w:hint="eastAsia"/>
                <w:color w:val="000000"/>
                <w:kern w:val="0"/>
                <w:szCs w:val="21"/>
              </w:rPr>
              <w:t>创建短信随访任务，系统根据短信任务执行发送</w:t>
            </w:r>
            <w:r>
              <w:rPr>
                <w:rFonts w:hint="eastAsia" w:asciiTheme="minorEastAsia" w:hAnsiTheme="minorEastAsia" w:eastAsiaTheme="minorEastAsia" w:cstheme="minorEastAsia"/>
                <w:szCs w:val="21"/>
                <w:lang w:val="en-US"/>
              </w:rPr>
              <w:t>并接收回访反馈。</w:t>
            </w:r>
            <w:r>
              <w:rPr>
                <w:rFonts w:hint="eastAsia" w:asciiTheme="minorEastAsia" w:hAnsiTheme="minorEastAsia" w:eastAsiaTheme="minorEastAsia" w:cstheme="minorEastAsia"/>
                <w:szCs w:val="21"/>
              </w:rPr>
              <w:t>推送类型分为患者随访、复诊提醒以及健康宣教。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患者信息接收</w:t>
            </w:r>
          </w:p>
        </w:tc>
        <w:tc>
          <w:tcPr>
            <w:tcW w:w="6047" w:type="dxa"/>
            <w:vAlign w:val="center"/>
          </w:tcPr>
          <w:p>
            <w:pPr>
              <w:pStyle w:val="13"/>
              <w:ind w:left="108"/>
              <w:rPr>
                <w:color w:val="000000"/>
                <w:kern w:val="0"/>
                <w:szCs w:val="21"/>
                <w:lang w:val="en-US"/>
              </w:rPr>
            </w:pPr>
            <w:r>
              <w:rPr>
                <w:rFonts w:hint="eastAsia" w:asciiTheme="minorEastAsia" w:hAnsiTheme="minorEastAsia" w:eastAsiaTheme="minorEastAsia" w:cstheme="minorEastAsia"/>
                <w:szCs w:val="21"/>
                <w:lang w:val="en-US"/>
              </w:rPr>
              <w:t>系统</w:t>
            </w:r>
            <w:r>
              <w:rPr>
                <w:rFonts w:hint="eastAsia" w:asciiTheme="minorEastAsia" w:hAnsiTheme="minorEastAsia" w:eastAsiaTheme="minorEastAsia" w:cstheme="minorEastAsia"/>
                <w:szCs w:val="21"/>
              </w:rPr>
              <w:t>可接收随访</w:t>
            </w:r>
            <w:r>
              <w:rPr>
                <w:rFonts w:hint="eastAsia" w:asciiTheme="minorEastAsia" w:hAnsiTheme="minorEastAsia" w:eastAsiaTheme="minorEastAsia" w:cstheme="minorEastAsia"/>
                <w:szCs w:val="21"/>
                <w:lang w:val="en-US"/>
              </w:rPr>
              <w:t>反馈内容，</w:t>
            </w:r>
            <w:r>
              <w:rPr>
                <w:rFonts w:hint="eastAsia" w:asciiTheme="minorEastAsia" w:hAnsiTheme="minorEastAsia" w:cstheme="minorEastAsia"/>
                <w:color w:val="000000"/>
                <w:kern w:val="0"/>
                <w:szCs w:val="21"/>
                <w:lang w:val="en-US"/>
              </w:rPr>
              <w:t>随访结果同步到随访系统</w:t>
            </w:r>
            <w:r>
              <w:rPr>
                <w:rFonts w:hint="eastAsia" w:asciiTheme="minorEastAsia" w:hAnsiTheme="minorEastAsia" w:eastAsiaTheme="minorEastAsia" w:cstheme="minorEastAsia"/>
                <w:szCs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随访查询</w:t>
            </w: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spacing w:val="-8"/>
                <w:szCs w:val="21"/>
              </w:rPr>
              <w:t>支持列表展示经系统发送的所有信息记录，</w:t>
            </w:r>
            <w:r>
              <w:rPr>
                <w:rFonts w:hint="eastAsia" w:asciiTheme="minorEastAsia" w:hAnsiTheme="minorEastAsia" w:cstheme="minorEastAsia"/>
                <w:spacing w:val="-11"/>
                <w:szCs w:val="21"/>
              </w:rPr>
              <w:t>按发送时间、接收人、接收人电话、发送人、</w:t>
            </w:r>
            <w:r>
              <w:rPr>
                <w:rFonts w:hint="eastAsia" w:asciiTheme="minorEastAsia" w:hAnsiTheme="minorEastAsia" w:cstheme="minorEastAsia"/>
                <w:szCs w:val="21"/>
              </w:rPr>
              <w:t>发送科室等条件进行查询，可查看发送状态。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查询统计导出</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随访结果查询汇总统计导出。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475"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智慧微信平台</w:t>
            </w: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微信平台</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创建企业微信公众号随访任务，系统根据任务执行发送。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推送模板管理</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常用推送模板管理</w:t>
            </w:r>
            <w:r>
              <w:rPr>
                <w:rFonts w:hint="eastAsia" w:asciiTheme="minorEastAsia" w:hAnsiTheme="minorEastAsia" w:eastAsiaTheme="minorEastAsia" w:cstheme="minorEastAsia"/>
                <w:szCs w:val="21"/>
              </w:rPr>
              <w:t>。推送类型分为患者随访、复诊提醒以及健康宣教。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患者信息接收</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系统</w:t>
            </w:r>
            <w:r>
              <w:rPr>
                <w:rFonts w:hint="eastAsia" w:asciiTheme="minorEastAsia" w:hAnsiTheme="minorEastAsia" w:eastAsiaTheme="minorEastAsia" w:cstheme="minorEastAsia"/>
                <w:szCs w:val="21"/>
              </w:rPr>
              <w:t>可接收随访</w:t>
            </w:r>
            <w:r>
              <w:rPr>
                <w:rFonts w:hint="eastAsia" w:asciiTheme="minorEastAsia" w:hAnsiTheme="minorEastAsia" w:eastAsiaTheme="minorEastAsia" w:cstheme="minorEastAsia"/>
                <w:szCs w:val="21"/>
                <w:lang w:val="en-US"/>
              </w:rPr>
              <w:t>反馈内容，并能和患者可穿戴设备对接，获取设备采集的监测数据，</w:t>
            </w:r>
            <w:r>
              <w:rPr>
                <w:rFonts w:hint="eastAsia" w:asciiTheme="minorEastAsia" w:hAnsiTheme="minorEastAsia" w:cstheme="minorEastAsia"/>
                <w:color w:val="000000"/>
                <w:kern w:val="0"/>
                <w:szCs w:val="21"/>
                <w:lang w:val="en-US"/>
              </w:rPr>
              <w:t>实时同步到院内系统</w:t>
            </w:r>
            <w:r>
              <w:rPr>
                <w:rFonts w:hint="eastAsia" w:asciiTheme="minorEastAsia" w:hAnsiTheme="minorEastAsia" w:eastAsiaTheme="minorEastAsia" w:cstheme="minorEastAsia"/>
                <w:szCs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随访查询</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cstheme="minorEastAsia"/>
                <w:spacing w:val="-8"/>
                <w:szCs w:val="21"/>
                <w:lang w:val="en-US"/>
              </w:rPr>
              <w:t>支持列表展示经</w:t>
            </w:r>
            <w:r>
              <w:rPr>
                <w:rFonts w:hint="eastAsia" w:asciiTheme="minorEastAsia" w:hAnsiTheme="minorEastAsia" w:eastAsiaTheme="minorEastAsia" w:cstheme="minorEastAsia"/>
                <w:spacing w:val="-8"/>
                <w:szCs w:val="21"/>
              </w:rPr>
              <w:t>系统发送的所有</w:t>
            </w:r>
            <w:r>
              <w:rPr>
                <w:rFonts w:hint="eastAsia" w:asciiTheme="minorEastAsia" w:hAnsiTheme="minorEastAsia" w:eastAsiaTheme="minorEastAsia" w:cstheme="minorEastAsia"/>
                <w:spacing w:val="-8"/>
                <w:szCs w:val="21"/>
                <w:lang w:val="en-US"/>
              </w:rPr>
              <w:t>信息</w:t>
            </w:r>
            <w:r>
              <w:rPr>
                <w:rFonts w:hint="eastAsia" w:asciiTheme="minorEastAsia" w:hAnsiTheme="minorEastAsia" w:eastAsiaTheme="minorEastAsia" w:cstheme="minorEastAsia"/>
                <w:spacing w:val="-8"/>
                <w:szCs w:val="21"/>
              </w:rPr>
              <w:t>记录，</w:t>
            </w:r>
            <w:r>
              <w:rPr>
                <w:rFonts w:hint="eastAsia" w:asciiTheme="minorEastAsia" w:hAnsiTheme="minorEastAsia" w:eastAsiaTheme="minorEastAsia" w:cstheme="minorEastAsia"/>
                <w:szCs w:val="21"/>
                <w:lang w:val="en-US"/>
              </w:rPr>
              <w:t>可根据随访任务、随访时间等进行查询。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查询统计导出</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随访结果汇总统计导出。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475"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color w:val="000000"/>
                <w:kern w:val="0"/>
                <w:szCs w:val="21"/>
              </w:rPr>
              <w:t>智能语音机器人随访</w:t>
            </w:r>
          </w:p>
        </w:tc>
        <w:tc>
          <w:tcPr>
            <w:tcW w:w="1502" w:type="dxa"/>
            <w:vMerge w:val="restart"/>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color w:val="000000"/>
                <w:kern w:val="0"/>
                <w:szCs w:val="21"/>
              </w:rPr>
              <w:t>智能语音任务</w:t>
            </w: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支持手动、或系统根据条件自动创建智能语音随访任务；随访结果同步到院内系统。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修改随访任务，包括执行的时间、随访人员的增减等。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随访任务的审核，随访任务需要经过审核，或人工启动执行后，由智能语音随访机器人自动执行随访任务。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支持对执行中的随访任务做暂停处理、终止处理，重新启动处理。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szCs w:val="21"/>
              </w:rPr>
              <w:t>随访任务可按年龄、病种、恶性程度等分层选择。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475" w:type="dxa"/>
            <w:vMerge w:val="continue"/>
            <w:vAlign w:val="center"/>
          </w:tcPr>
          <w:p>
            <w:pPr>
              <w:jc w:val="center"/>
              <w:rPr>
                <w:rFonts w:asciiTheme="minorEastAsia" w:hAnsiTheme="minorEastAsia" w:cstheme="minorEastAsia"/>
                <w:szCs w:val="21"/>
              </w:rPr>
            </w:pPr>
          </w:p>
        </w:tc>
        <w:tc>
          <w:tcPr>
            <w:tcW w:w="1502" w:type="dxa"/>
            <w:vMerge w:val="restart"/>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color w:val="000000"/>
                <w:kern w:val="0"/>
                <w:szCs w:val="21"/>
              </w:rPr>
              <w:t>根据随访任务内容自动发起随访</w:t>
            </w: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机器人根据语音随访任务的随访模板、随访时间、待随访人员列表自动进行随访。</w:t>
            </w:r>
            <w:r>
              <w:rPr>
                <w:rFonts w:hint="eastAsia" w:ascii="宋体" w:hAnsi="宋体" w:eastAsia="宋体" w:cs="宋体"/>
                <w:color w:val="000000" w:themeColor="text1"/>
                <w:kern w:val="0"/>
                <w:szCs w:val="21"/>
                <w14:textFill>
                  <w14:solidFill>
                    <w14:schemeClr w14:val="tx1"/>
                  </w14:solidFill>
                </w14:textFill>
              </w:rPr>
              <w:t>每天9：00-19：00自动连续外呼</w:t>
            </w:r>
            <w:r>
              <w:rPr>
                <w:rFonts w:hint="eastAsia" w:ascii="宋体" w:hAnsi="宋体" w:eastAsia="宋体" w:cs="宋体"/>
                <w:color w:val="0000FF"/>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对未接听的随访任务可以进行重拨。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记录随访人机交过语音过程，可以重听完整的语音记录，或人机交互的语音片段。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ind w:left="105" w:leftChars="50"/>
              <w:jc w:val="left"/>
              <w:rPr>
                <w:rFonts w:asciiTheme="minorEastAsia" w:hAnsiTheme="minorEastAsia" w:cstheme="minorEastAsia"/>
                <w:szCs w:val="21"/>
              </w:rPr>
            </w:pPr>
          </w:p>
        </w:tc>
        <w:tc>
          <w:tcPr>
            <w:tcW w:w="6047" w:type="dxa"/>
            <w:vAlign w:val="center"/>
          </w:tcPr>
          <w:p>
            <w:pPr>
              <w:ind w:left="108"/>
              <w:rPr>
                <w:rFonts w:asciiTheme="minorEastAsia" w:hAnsiTheme="minorEastAsia" w:cstheme="minorEastAsia"/>
                <w:szCs w:val="21"/>
              </w:rPr>
            </w:pPr>
            <w:r>
              <w:rPr>
                <w:rFonts w:hint="eastAsia" w:asciiTheme="minorEastAsia" w:hAnsiTheme="minorEastAsia" w:cstheme="minorEastAsia"/>
                <w:color w:val="000000"/>
                <w:kern w:val="0"/>
                <w:szCs w:val="21"/>
              </w:rPr>
              <w:t>对随访结果自动进行结构化处理，按照随访模板的指标保存数据。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75" w:type="dxa"/>
            <w:vMerge w:val="restart"/>
            <w:vAlign w:val="center"/>
          </w:tcPr>
          <w:p>
            <w:pPr>
              <w:jc w:val="center"/>
              <w:rPr>
                <w:rFonts w:asciiTheme="minorEastAsia" w:hAnsiTheme="minorEastAsia" w:cstheme="minorEastAsia"/>
                <w:szCs w:val="21"/>
              </w:rPr>
            </w:pPr>
          </w:p>
          <w:p>
            <w:pPr>
              <w:jc w:val="center"/>
              <w:rPr>
                <w:rFonts w:asciiTheme="minorEastAsia" w:hAnsiTheme="minorEastAsia" w:cstheme="minorEastAsia"/>
                <w:szCs w:val="21"/>
              </w:rPr>
            </w:pPr>
          </w:p>
          <w:p>
            <w:pPr>
              <w:jc w:val="center"/>
              <w:rPr>
                <w:rFonts w:asciiTheme="minorEastAsia" w:hAnsiTheme="minorEastAsia" w:cstheme="minorEastAsia"/>
                <w:szCs w:val="21"/>
              </w:rPr>
            </w:pPr>
            <w:r>
              <w:rPr>
                <w:rFonts w:hint="eastAsia" w:asciiTheme="minorEastAsia" w:hAnsiTheme="minorEastAsia" w:cstheme="minorEastAsia"/>
                <w:szCs w:val="21"/>
              </w:rPr>
              <w:t>检索导出功能</w:t>
            </w: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患者检索</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要求系统提供自由灵活的检索功能，包含但不仅限于患者</w:t>
            </w:r>
            <w:r>
              <w:rPr>
                <w:rFonts w:hint="eastAsia" w:asciiTheme="minorEastAsia" w:hAnsiTheme="minorEastAsia" w:eastAsiaTheme="minorEastAsia" w:cstheme="minorEastAsia"/>
                <w:szCs w:val="21"/>
                <w:lang w:val="en-US"/>
              </w:rPr>
              <w:t>姓名、</w:t>
            </w:r>
            <w:r>
              <w:rPr>
                <w:rFonts w:hint="eastAsia" w:asciiTheme="minorEastAsia" w:hAnsiTheme="minorEastAsia" w:eastAsiaTheme="minorEastAsia" w:cstheme="minorEastAsia"/>
                <w:szCs w:val="21"/>
              </w:rPr>
              <w:t>住院号、</w:t>
            </w:r>
            <w:r>
              <w:rPr>
                <w:rFonts w:hint="eastAsia" w:asciiTheme="minorEastAsia" w:hAnsiTheme="minorEastAsia" w:eastAsiaTheme="minorEastAsia" w:cstheme="minorEastAsia"/>
                <w:szCs w:val="21"/>
                <w:lang w:val="en-US"/>
              </w:rPr>
              <w:t>身份证号、</w:t>
            </w:r>
            <w:r>
              <w:rPr>
                <w:rFonts w:hint="eastAsia" w:asciiTheme="minorEastAsia" w:hAnsiTheme="minorEastAsia" w:eastAsiaTheme="minorEastAsia" w:cstheme="minorEastAsia"/>
                <w:szCs w:val="21"/>
              </w:rPr>
              <w:t>入院时间、出院时间、出院科室、主要诊断、</w:t>
            </w:r>
            <w:r>
              <w:rPr>
                <w:rFonts w:hint="eastAsia" w:asciiTheme="minorEastAsia" w:hAnsiTheme="minorEastAsia" w:eastAsiaTheme="minorEastAsia" w:cstheme="minorEastAsia"/>
                <w:szCs w:val="21"/>
                <w:lang w:val="en-US"/>
              </w:rPr>
              <w:t>疾病分期、是否根治治疗、</w:t>
            </w:r>
            <w:r>
              <w:rPr>
                <w:rFonts w:hint="eastAsia" w:asciiTheme="minorEastAsia" w:hAnsiTheme="minorEastAsia" w:eastAsiaTheme="minorEastAsia" w:cstheme="minorEastAsia"/>
                <w:szCs w:val="21"/>
              </w:rPr>
              <w:t>手术名称、</w:t>
            </w:r>
            <w:r>
              <w:rPr>
                <w:rFonts w:hint="eastAsia" w:asciiTheme="minorEastAsia" w:hAnsiTheme="minorEastAsia" w:eastAsiaTheme="minorEastAsia" w:cstheme="minorEastAsia"/>
                <w:szCs w:val="21"/>
                <w:lang w:val="en-US"/>
              </w:rPr>
              <w:t>手术类别、医疗组（主刀医</w:t>
            </w:r>
            <w:r>
              <w:rPr>
                <w:rFonts w:hint="eastAsia" w:asciiTheme="minorEastAsia" w:hAnsiTheme="minorEastAsia" w:eastAsiaTheme="minorEastAsia" w:cstheme="minorEastAsia"/>
                <w:szCs w:val="21"/>
              </w:rPr>
              <w:t>师）、出院</w:t>
            </w:r>
            <w:r>
              <w:rPr>
                <w:rFonts w:hint="eastAsia" w:asciiTheme="minorEastAsia" w:hAnsiTheme="minorEastAsia" w:eastAsiaTheme="minorEastAsia" w:cstheme="minorEastAsia"/>
                <w:szCs w:val="21"/>
                <w:lang w:val="en-US"/>
              </w:rPr>
              <w:t>转归、是否特殊患者、随访人、随访结果</w:t>
            </w:r>
            <w:r>
              <w:rPr>
                <w:rFonts w:hint="eastAsia" w:asciiTheme="minorEastAsia" w:hAnsiTheme="minorEastAsia" w:eastAsiaTheme="minorEastAsia" w:cstheme="minorEastAsia"/>
                <w:szCs w:val="21"/>
              </w:rPr>
              <w:t xml:space="preserve">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患者信息查询</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 xml:space="preserve">在患者信息、住院信息、门诊信息、随访信息等主要信息页面提供搜索查询功能，可设置个性化查询方案并保存为角色方案，所有该角色用户均可共享该查询方案。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高级查询</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 xml:space="preserve">高级查询：可支持跨页面组合查询，可对选择的页面通过结果、过滤条件、分组、排序、搜索条件、变量等情况进行组合查询，并可将查询条件保存成为常用查询方案。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快捷查询图标</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系统支持将某查询组合定义为快捷图标，点击即可查询。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查询导出</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提供多维查询</w:t>
            </w:r>
            <w:r>
              <w:rPr>
                <w:rFonts w:hint="eastAsia" w:asciiTheme="minorEastAsia" w:hAnsiTheme="minorEastAsia" w:eastAsiaTheme="minorEastAsia" w:cstheme="minorEastAsia"/>
                <w:szCs w:val="21"/>
                <w:lang w:val="en-US"/>
              </w:rPr>
              <w:t>并导出至Excel文件。各随访科室可查询导出自己科室随访的患者信息。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475" w:type="dxa"/>
            <w:vMerge w:val="continue"/>
            <w:vAlign w:val="center"/>
          </w:tcPr>
          <w:p>
            <w:pPr>
              <w:jc w:val="center"/>
              <w:rPr>
                <w:rFonts w:asciiTheme="minorEastAsia" w:hAnsiTheme="minorEastAsia" w:cstheme="minorEastAsia"/>
                <w:szCs w:val="21"/>
              </w:rPr>
            </w:pPr>
          </w:p>
        </w:tc>
        <w:tc>
          <w:tcPr>
            <w:tcW w:w="1502" w:type="dxa"/>
            <w:vAlign w:val="center"/>
          </w:tcPr>
          <w:p>
            <w:pPr>
              <w:ind w:left="105" w:leftChars="50"/>
              <w:jc w:val="left"/>
              <w:rPr>
                <w:rFonts w:asciiTheme="minorEastAsia" w:hAnsiTheme="minorEastAsia" w:cstheme="minorEastAsia"/>
                <w:szCs w:val="21"/>
              </w:rPr>
            </w:pPr>
            <w:r>
              <w:rPr>
                <w:rFonts w:hint="eastAsia" w:asciiTheme="minorEastAsia" w:hAnsiTheme="minorEastAsia" w:cstheme="minorEastAsia"/>
                <w:szCs w:val="21"/>
              </w:rPr>
              <w:t>数据导入匹配导出</w:t>
            </w: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支持医务人员申请批量患者随访情况，随访室可自动完成需求信息导入匹配并导出至Excel文件。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75" w:type="dxa"/>
            <w:vMerge w:val="restart"/>
            <w:vAlign w:val="center"/>
          </w:tcPr>
          <w:p>
            <w:pPr>
              <w:pStyle w:val="13"/>
              <w:ind w:left="105" w:leftChars="5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统计报表</w:t>
            </w:r>
          </w:p>
        </w:tc>
        <w:tc>
          <w:tcPr>
            <w:tcW w:w="1502" w:type="dxa"/>
            <w:vMerge w:val="restart"/>
            <w:vAlign w:val="center"/>
          </w:tcPr>
          <w:p>
            <w:pPr>
              <w:pStyle w:val="13"/>
              <w:spacing w:line="242" w:lineRule="auto"/>
              <w:ind w:left="525" w:leftChars="50" w:right="121" w:hanging="420"/>
              <w:jc w:val="left"/>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汇总统计</w:t>
            </w: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创建全院随访驾驶仓，支持可视化展示各项随访任务执行、随访路径统计、随访患者分布，主要癌种随访情况等。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ind w:left="105" w:leftChars="50" w:right="48"/>
              <w:jc w:val="left"/>
              <w:rPr>
                <w:rFonts w:asciiTheme="minorEastAsia" w:hAnsiTheme="minorEastAsia" w:eastAsiaTheme="minorEastAsia" w:cstheme="minorEastAsia"/>
                <w:szCs w:val="21"/>
              </w:rPr>
            </w:pP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按时间统计全院及各随访路径如人工、短信、微信、机器人的随访任务量；并能按时间分别统计任务数、正常随访及未完成情况。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ind w:left="105" w:leftChars="50" w:right="48"/>
              <w:jc w:val="left"/>
              <w:rPr>
                <w:rFonts w:asciiTheme="minorEastAsia" w:hAnsiTheme="minorEastAsia" w:eastAsiaTheme="minorEastAsia" w:cstheme="minorEastAsia"/>
                <w:szCs w:val="21"/>
              </w:rPr>
            </w:pP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按随访项目随访科室分别统计随访</w:t>
            </w:r>
            <w:r>
              <w:rPr>
                <w:rFonts w:hint="eastAsia" w:asciiTheme="minorEastAsia" w:hAnsiTheme="minorEastAsia" w:eastAsiaTheme="minorEastAsia" w:cstheme="minorEastAsia"/>
                <w:szCs w:val="21"/>
              </w:rPr>
              <w:t>业务</w:t>
            </w:r>
            <w:r>
              <w:rPr>
                <w:rFonts w:hint="eastAsia" w:asciiTheme="minorEastAsia" w:hAnsiTheme="minorEastAsia" w:eastAsiaTheme="minorEastAsia" w:cstheme="minorEastAsia"/>
                <w:szCs w:val="21"/>
                <w:lang w:val="en-US"/>
              </w:rPr>
              <w:t>明细、任务完成情况。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ind w:left="105" w:leftChars="50" w:right="48"/>
              <w:jc w:val="left"/>
              <w:rPr>
                <w:rFonts w:asciiTheme="minorEastAsia" w:hAnsiTheme="minorEastAsia" w:eastAsiaTheme="minorEastAsia" w:cstheme="minorEastAsia"/>
                <w:szCs w:val="21"/>
              </w:rPr>
            </w:pPr>
          </w:p>
        </w:tc>
        <w:tc>
          <w:tcPr>
            <w:tcW w:w="6047" w:type="dxa"/>
            <w:vAlign w:val="center"/>
          </w:tcPr>
          <w:p>
            <w:pPr>
              <w:pStyle w:val="13"/>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按时间分别统计随访情况分布、病种分布、分期分布、年龄分布、性别分布、来源地分布、是否根治治疗、死亡情况等。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ind w:left="105" w:leftChars="50" w:right="48"/>
              <w:jc w:val="left"/>
              <w:rPr>
                <w:rFonts w:asciiTheme="minorEastAsia" w:hAnsiTheme="minorEastAsia" w:eastAsiaTheme="minorEastAsia" w:cstheme="minorEastAsia"/>
                <w:szCs w:val="21"/>
              </w:rPr>
            </w:pP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按时间统计各病种随访率（完全随访率）。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spacing w:line="242" w:lineRule="auto"/>
              <w:ind w:left="314" w:leftChars="50" w:right="121" w:hanging="209"/>
              <w:jc w:val="left"/>
              <w:rPr>
                <w:rFonts w:asciiTheme="minorEastAsia" w:hAnsiTheme="minorEastAsia" w:eastAsiaTheme="minorEastAsia" w:cstheme="minorEastAsia"/>
                <w:szCs w:val="21"/>
              </w:rPr>
            </w:pPr>
          </w:p>
        </w:tc>
        <w:tc>
          <w:tcPr>
            <w:tcW w:w="6047" w:type="dxa"/>
            <w:vAlign w:val="center"/>
          </w:tcPr>
          <w:p>
            <w:pPr>
              <w:pStyle w:val="13"/>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按时间提供全院及各科室护理各项目、四级手术、日间手术等随访率、失访率。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spacing w:line="242" w:lineRule="auto"/>
              <w:ind w:left="314" w:leftChars="50" w:right="121" w:hanging="209"/>
              <w:jc w:val="left"/>
              <w:rPr>
                <w:rFonts w:asciiTheme="minorEastAsia" w:hAnsiTheme="minorEastAsia" w:eastAsiaTheme="minorEastAsia" w:cstheme="minorEastAsia"/>
                <w:szCs w:val="21"/>
              </w:rPr>
            </w:pPr>
          </w:p>
        </w:tc>
        <w:tc>
          <w:tcPr>
            <w:tcW w:w="6047" w:type="dxa"/>
            <w:vAlign w:val="center"/>
          </w:tcPr>
          <w:p>
            <w:pPr>
              <w:pStyle w:val="13"/>
              <w:spacing w:line="251" w:lineRule="exact"/>
              <w:ind w:left="108"/>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按病种按疾病分期按年龄按性别按治疗方式按医疗组（主刀医生）分别统计1年、3年、5年、10年生存率及转移复发统计。支持COX回归生存分析。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ind w:left="105" w:leftChars="50" w:right="48"/>
              <w:jc w:val="left"/>
              <w:rPr>
                <w:rFonts w:asciiTheme="minorEastAsia" w:hAnsiTheme="minorEastAsia" w:eastAsiaTheme="minorEastAsia" w:cstheme="minorEastAsia"/>
                <w:szCs w:val="21"/>
              </w:rPr>
            </w:pPr>
          </w:p>
        </w:tc>
        <w:tc>
          <w:tcPr>
            <w:tcW w:w="6047" w:type="dxa"/>
            <w:vAlign w:val="center"/>
          </w:tcPr>
          <w:p>
            <w:pPr>
              <w:pStyle w:val="13"/>
              <w:spacing w:line="249" w:lineRule="exact"/>
              <w:ind w:left="108"/>
              <w:rPr>
                <w:rFonts w:asciiTheme="minorEastAsia" w:hAnsiTheme="minorEastAsia" w:eastAsiaTheme="minorEastAsia" w:cstheme="minorEastAsia"/>
                <w:color w:val="0000FF"/>
                <w:szCs w:val="21"/>
                <w:lang w:val="en-US"/>
              </w:rPr>
            </w:pPr>
            <w:r>
              <w:rPr>
                <w:rFonts w:hint="eastAsia" w:asciiTheme="minorEastAsia" w:hAnsiTheme="minorEastAsia" w:eastAsiaTheme="minorEastAsia" w:cstheme="minorEastAsia"/>
                <w:szCs w:val="21"/>
                <w:lang w:val="en-US"/>
              </w:rPr>
              <w:t>按随访时间统计随访人员工作量及病种分布，可看到详单。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75" w:type="dxa"/>
            <w:vMerge w:val="continue"/>
            <w:vAlign w:val="center"/>
          </w:tcPr>
          <w:p>
            <w:pPr>
              <w:jc w:val="center"/>
              <w:rPr>
                <w:rFonts w:asciiTheme="minorEastAsia" w:hAnsiTheme="minorEastAsia" w:cstheme="minorEastAsia"/>
                <w:szCs w:val="21"/>
              </w:rPr>
            </w:pPr>
          </w:p>
        </w:tc>
        <w:tc>
          <w:tcPr>
            <w:tcW w:w="1502" w:type="dxa"/>
            <w:vMerge w:val="continue"/>
            <w:vAlign w:val="center"/>
          </w:tcPr>
          <w:p>
            <w:pPr>
              <w:pStyle w:val="13"/>
              <w:ind w:left="105" w:leftChars="50" w:right="48"/>
              <w:jc w:val="left"/>
              <w:rPr>
                <w:rFonts w:asciiTheme="minorEastAsia" w:hAnsiTheme="minorEastAsia" w:eastAsiaTheme="minorEastAsia" w:cstheme="minorEastAsia"/>
                <w:szCs w:val="21"/>
                <w:lang w:val="en-US"/>
              </w:rPr>
            </w:pPr>
          </w:p>
        </w:tc>
        <w:tc>
          <w:tcPr>
            <w:tcW w:w="6047" w:type="dxa"/>
            <w:vAlign w:val="center"/>
          </w:tcPr>
          <w:p>
            <w:pPr>
              <w:pStyle w:val="13"/>
              <w:spacing w:line="249" w:lineRule="exact"/>
              <w:ind w:left="1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支持所有</w:t>
            </w:r>
            <w:r>
              <w:rPr>
                <w:rFonts w:hint="eastAsia" w:asciiTheme="minorEastAsia" w:hAnsiTheme="minorEastAsia" w:eastAsiaTheme="minorEastAsia" w:cstheme="minorEastAsia"/>
                <w:szCs w:val="21"/>
              </w:rPr>
              <w:t>统计报表的</w:t>
            </w:r>
            <w:r>
              <w:rPr>
                <w:rFonts w:hint="eastAsia" w:asciiTheme="minorEastAsia" w:hAnsiTheme="minorEastAsia" w:eastAsiaTheme="minorEastAsia" w:cstheme="minorEastAsia"/>
                <w:szCs w:val="21"/>
                <w:lang w:val="en-US"/>
              </w:rPr>
              <w:t>图表展示、打印与</w:t>
            </w:r>
            <w:r>
              <w:rPr>
                <w:rFonts w:hint="eastAsia" w:asciiTheme="minorEastAsia" w:hAnsiTheme="minorEastAsia" w:eastAsiaTheme="minorEastAsia" w:cstheme="minorEastAsia"/>
                <w:szCs w:val="21"/>
              </w:rPr>
              <w:t>导出，</w:t>
            </w:r>
            <w:r>
              <w:rPr>
                <w:rFonts w:hint="eastAsia" w:asciiTheme="minorEastAsia" w:hAnsiTheme="minorEastAsia" w:eastAsiaTheme="minorEastAsia" w:cstheme="minorEastAsia"/>
                <w:szCs w:val="21"/>
                <w:lang w:val="en-US"/>
              </w:rPr>
              <w:t>且所有统计结果均能在查询检索页面展示原始数据</w:t>
            </w:r>
            <w:r>
              <w:rPr>
                <w:rFonts w:hint="eastAsia" w:asciiTheme="minorEastAsia" w:hAnsiTheme="minorEastAsia" w:eastAsiaTheme="minorEastAsia" w:cs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75" w:type="dxa"/>
            <w:vMerge w:val="restart"/>
            <w:tcBorders>
              <w:top w:val="single" w:color="auto" w:sz="4" w:space="0"/>
              <w:bottom w:val="single" w:color="auto" w:sz="4" w:space="0"/>
              <w:right w:val="single" w:color="auto" w:sz="4" w:space="0"/>
            </w:tcBorders>
            <w:vAlign w:val="center"/>
          </w:tcPr>
          <w:p>
            <w:pPr>
              <w:pStyle w:val="13"/>
              <w:ind w:left="105" w:left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基础知识库</w:t>
            </w:r>
          </w:p>
        </w:tc>
        <w:tc>
          <w:tcPr>
            <w:tcW w:w="1502" w:type="dxa"/>
            <w:tcBorders>
              <w:left w:val="single" w:color="auto" w:sz="4" w:space="0"/>
            </w:tcBorders>
            <w:vAlign w:val="center"/>
          </w:tcPr>
          <w:p>
            <w:pPr>
              <w:pStyle w:val="13"/>
              <w:ind w:left="105" w:leftChars="50" w:right="4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随访模板</w:t>
            </w:r>
            <w:r>
              <w:rPr>
                <w:rFonts w:hint="eastAsia" w:asciiTheme="minorEastAsia" w:hAnsiTheme="minorEastAsia" w:eastAsiaTheme="minorEastAsia" w:cstheme="minorEastAsia"/>
                <w:szCs w:val="21"/>
                <w:lang w:val="en-US"/>
              </w:rPr>
              <w:t>库</w:t>
            </w:r>
          </w:p>
        </w:tc>
        <w:tc>
          <w:tcPr>
            <w:tcW w:w="6047" w:type="dxa"/>
            <w:vAlign w:val="center"/>
          </w:tcPr>
          <w:p>
            <w:pPr>
              <w:pStyle w:val="13"/>
              <w:spacing w:line="249" w:lineRule="exact"/>
              <w:ind w:left="108"/>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14:textFill>
                  <w14:solidFill>
                    <w14:schemeClr w14:val="tx1"/>
                  </w14:solidFill>
                </w14:textFill>
              </w:rPr>
              <w:t>建立</w:t>
            </w:r>
            <w:r>
              <w:rPr>
                <w:rFonts w:hint="eastAsia" w:asciiTheme="minorEastAsia" w:hAnsiTheme="minorEastAsia" w:eastAsiaTheme="minorEastAsia" w:cstheme="minorEastAsia"/>
                <w:color w:val="000000" w:themeColor="text1"/>
                <w:szCs w:val="21"/>
                <w14:textFill>
                  <w14:solidFill>
                    <w14:schemeClr w14:val="tx1"/>
                  </w14:solidFill>
                </w14:textFill>
              </w:rPr>
              <w:t>标准化随访模板、</w:t>
            </w:r>
            <w:r>
              <w:rPr>
                <w:rFonts w:hint="eastAsia" w:asciiTheme="minorEastAsia" w:hAnsiTheme="minorEastAsia" w:eastAsiaTheme="minorEastAsia" w:cstheme="minorEastAsia"/>
                <w:color w:val="000000" w:themeColor="text1"/>
                <w:szCs w:val="21"/>
                <w:lang w:val="en-US"/>
                <w14:textFill>
                  <w14:solidFill>
                    <w14:schemeClr w14:val="tx1"/>
                  </w14:solidFill>
                </w14:textFill>
              </w:rPr>
              <w:t>短信和微信发送模板</w:t>
            </w:r>
            <w:r>
              <w:rPr>
                <w:rFonts w:hint="eastAsia" w:asciiTheme="minorEastAsia" w:hAnsiTheme="minorEastAsia" w:eastAsiaTheme="minorEastAsia" w:cstheme="minorEastAsia"/>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475" w:type="dxa"/>
            <w:vMerge w:val="continue"/>
            <w:tcBorders>
              <w:top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502" w:type="dxa"/>
            <w:tcBorders>
              <w:left w:val="single" w:color="auto" w:sz="4" w:space="0"/>
            </w:tcBorders>
            <w:vAlign w:val="center"/>
          </w:tcPr>
          <w:p>
            <w:pPr>
              <w:pStyle w:val="13"/>
              <w:ind w:left="105" w:leftChars="50" w:right="4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疾病知识库</w:t>
            </w:r>
          </w:p>
        </w:tc>
        <w:tc>
          <w:tcPr>
            <w:tcW w:w="6047" w:type="dxa"/>
            <w:vAlign w:val="center"/>
          </w:tcPr>
          <w:p>
            <w:pPr>
              <w:pStyle w:val="13"/>
              <w:ind w:left="108"/>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14:textFill>
                  <w14:solidFill>
                    <w14:schemeClr w14:val="tx1"/>
                  </w14:solidFill>
                </w14:textFill>
              </w:rPr>
              <w:t>对接相关系统，建立600种以上</w:t>
            </w:r>
            <w:r>
              <w:rPr>
                <w:rFonts w:hint="eastAsia" w:asciiTheme="minorEastAsia" w:hAnsiTheme="minorEastAsia" w:eastAsiaTheme="minorEastAsia" w:cstheme="minorEastAsia"/>
                <w:color w:val="000000" w:themeColor="text1"/>
                <w:szCs w:val="21"/>
                <w14:textFill>
                  <w14:solidFill>
                    <w14:schemeClr w14:val="tx1"/>
                  </w14:solidFill>
                </w14:textFill>
              </w:rPr>
              <w:t>疾病知识库。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475" w:type="dxa"/>
            <w:vMerge w:val="continue"/>
            <w:tcBorders>
              <w:top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502" w:type="dxa"/>
            <w:tcBorders>
              <w:left w:val="single" w:color="auto" w:sz="4" w:space="0"/>
            </w:tcBorders>
            <w:vAlign w:val="center"/>
          </w:tcPr>
          <w:p>
            <w:pPr>
              <w:pStyle w:val="13"/>
              <w:ind w:left="105" w:leftChars="50" w:right="4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药品知识库</w:t>
            </w:r>
          </w:p>
        </w:tc>
        <w:tc>
          <w:tcPr>
            <w:tcW w:w="6047" w:type="dxa"/>
            <w:vAlign w:val="center"/>
          </w:tcPr>
          <w:p>
            <w:pPr>
              <w:pStyle w:val="13"/>
              <w:ind w:left="108"/>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14:textFill>
                  <w14:solidFill>
                    <w14:schemeClr w14:val="tx1"/>
                  </w14:solidFill>
                </w14:textFill>
              </w:rPr>
              <w:t>对接相关系统，建立4000种</w:t>
            </w:r>
            <w:r>
              <w:rPr>
                <w:rFonts w:hint="eastAsia" w:asciiTheme="minorEastAsia" w:hAnsiTheme="minorEastAsia" w:eastAsiaTheme="minorEastAsia" w:cstheme="minorEastAsia"/>
                <w:color w:val="000000" w:themeColor="text1"/>
                <w:szCs w:val="21"/>
                <w14:textFill>
                  <w14:solidFill>
                    <w14:schemeClr w14:val="tx1"/>
                  </w14:solidFill>
                </w14:textFill>
              </w:rPr>
              <w:t>药品知识库。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475" w:type="dxa"/>
            <w:vMerge w:val="continue"/>
            <w:tcBorders>
              <w:top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502" w:type="dxa"/>
            <w:tcBorders>
              <w:left w:val="single" w:color="auto" w:sz="4" w:space="0"/>
            </w:tcBorders>
            <w:vAlign w:val="center"/>
          </w:tcPr>
          <w:p>
            <w:pPr>
              <w:pStyle w:val="13"/>
              <w:ind w:left="105" w:leftChars="50" w:right="4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短信库</w:t>
            </w:r>
          </w:p>
        </w:tc>
        <w:tc>
          <w:tcPr>
            <w:tcW w:w="6047" w:type="dxa"/>
            <w:vAlign w:val="center"/>
          </w:tcPr>
          <w:p>
            <w:pPr>
              <w:pStyle w:val="13"/>
              <w:ind w:left="108"/>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14:textFill>
                  <w14:solidFill>
                    <w14:schemeClr w14:val="tx1"/>
                  </w14:solidFill>
                </w14:textFill>
              </w:rPr>
              <w:t>建立</w:t>
            </w:r>
            <w:r>
              <w:rPr>
                <w:rFonts w:hint="eastAsia" w:asciiTheme="minorEastAsia" w:hAnsiTheme="minorEastAsia" w:eastAsiaTheme="minorEastAsia" w:cstheme="minorEastAsia"/>
                <w:color w:val="000000" w:themeColor="text1"/>
                <w:szCs w:val="21"/>
                <w14:textFill>
                  <w14:solidFill>
                    <w14:schemeClr w14:val="tx1"/>
                  </w14:solidFill>
                </w14:textFill>
              </w:rPr>
              <w:t>基础短信知识库，并提供短信库维护管理功能，短信维护可按科室设置权限，各科室用户可自行编辑维护。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475" w:type="dxa"/>
            <w:vMerge w:val="continue"/>
            <w:tcBorders>
              <w:top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p>
        </w:tc>
        <w:tc>
          <w:tcPr>
            <w:tcW w:w="1502" w:type="dxa"/>
            <w:tcBorders>
              <w:left w:val="single" w:color="auto" w:sz="4" w:space="0"/>
            </w:tcBorders>
            <w:vAlign w:val="center"/>
          </w:tcPr>
          <w:p>
            <w:pPr>
              <w:pStyle w:val="13"/>
              <w:ind w:left="105" w:leftChars="50" w:right="48"/>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健康宣教知识库</w:t>
            </w:r>
          </w:p>
        </w:tc>
        <w:tc>
          <w:tcPr>
            <w:tcW w:w="6047" w:type="dxa"/>
            <w:vAlign w:val="center"/>
          </w:tcPr>
          <w:p>
            <w:pPr>
              <w:pStyle w:val="13"/>
              <w:ind w:left="108"/>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val="en-US"/>
                <w14:textFill>
                  <w14:solidFill>
                    <w14:schemeClr w14:val="tx1"/>
                  </w14:solidFill>
                </w14:textFill>
              </w:rPr>
              <w:t>建立</w:t>
            </w:r>
            <w:r>
              <w:rPr>
                <w:rFonts w:hint="eastAsia" w:asciiTheme="minorEastAsia" w:hAnsiTheme="minorEastAsia" w:eastAsiaTheme="minorEastAsia" w:cstheme="minorEastAsia"/>
                <w:color w:val="000000" w:themeColor="text1"/>
                <w:szCs w:val="21"/>
                <w14:textFill>
                  <w14:solidFill>
                    <w14:schemeClr w14:val="tx1"/>
                  </w14:solidFill>
                </w14:textFill>
              </w:rPr>
              <w:t>宣教</w:t>
            </w:r>
            <w:r>
              <w:rPr>
                <w:rFonts w:hint="eastAsia" w:asciiTheme="minorEastAsia" w:hAnsiTheme="minorEastAsia" w:eastAsiaTheme="minorEastAsia" w:cstheme="minorEastAsia"/>
                <w:color w:val="000000" w:themeColor="text1"/>
                <w:szCs w:val="21"/>
                <w:lang w:val="en-US"/>
                <w14:textFill>
                  <w14:solidFill>
                    <w14:schemeClr w14:val="tx1"/>
                  </w14:solidFill>
                </w14:textFill>
              </w:rPr>
              <w:t>知识库</w:t>
            </w:r>
            <w:r>
              <w:rPr>
                <w:rFonts w:hint="eastAsia" w:asciiTheme="minorEastAsia" w:hAnsiTheme="minorEastAsia" w:eastAsiaTheme="minorEastAsia" w:cstheme="minorEastAsia"/>
                <w:color w:val="000000" w:themeColor="text1"/>
                <w:szCs w:val="21"/>
                <w14:textFill>
                  <w14:solidFill>
                    <w14:schemeClr w14:val="tx1"/>
                  </w14:solidFill>
                </w14:textFill>
              </w:rPr>
              <w:t>，可自主编辑</w:t>
            </w:r>
            <w:r>
              <w:rPr>
                <w:rFonts w:hint="eastAsia" w:asciiTheme="minorEastAsia" w:hAnsiTheme="minorEastAsia" w:eastAsiaTheme="minorEastAsia" w:cstheme="minorEastAsia"/>
                <w:color w:val="000000" w:themeColor="text1"/>
                <w:szCs w:val="21"/>
                <w:lang w:val="en-US"/>
                <w14:textFill>
                  <w14:solidFill>
                    <w14:schemeClr w14:val="tx1"/>
                  </w14:solidFill>
                </w14:textFill>
              </w:rPr>
              <w:t>维护内容</w:t>
            </w:r>
            <w:r>
              <w:rPr>
                <w:rFonts w:hint="eastAsia" w:asciiTheme="minorEastAsia" w:hAnsiTheme="minorEastAsia" w:eastAsiaTheme="minorEastAsia" w:cstheme="minorEastAsia"/>
                <w:color w:val="000000" w:themeColor="text1"/>
                <w:szCs w:val="21"/>
                <w14:textFill>
                  <w14:solidFill>
                    <w14:schemeClr w14:val="tx1"/>
                  </w14:solidFill>
                </w14:textFill>
              </w:rPr>
              <w:t>。</w:t>
            </w:r>
          </w:p>
        </w:tc>
      </w:tr>
    </w:tbl>
    <w:p>
      <w:pPr>
        <w:pStyle w:val="3"/>
        <w:spacing w:line="265" w:lineRule="exact"/>
        <w:ind w:left="774"/>
        <w:rPr>
          <w:highlight w:val="yellow"/>
          <w:lang w:val="en-US"/>
        </w:rPr>
      </w:pPr>
    </w:p>
    <w:p>
      <w:pPr>
        <w:rPr>
          <w:sz w:val="10"/>
        </w:rPr>
      </w:pPr>
      <w:r>
        <w:rPr>
          <w:rFonts w:hint="eastAsia"/>
          <w:lang w:val="en-US" w:eastAsia="zh-CN"/>
        </w:rPr>
        <w:t>要求：提供配套</w:t>
      </w:r>
      <w:r>
        <w:rPr>
          <w:rFonts w:hint="eastAsia"/>
          <w:lang w:val="en-US"/>
        </w:rPr>
        <w:t>语音盒、话务耳麦</w:t>
      </w:r>
      <w:r>
        <w:rPr>
          <w:rFonts w:hint="eastAsia"/>
          <w:lang w:val="en-US" w:eastAsia="zh-CN"/>
        </w:rPr>
        <w:t>各10个，现场演示在用系统。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9925685</wp:posOffset>
              </wp:positionV>
              <wp:extent cx="166370" cy="15240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文本框 4" o:spid="_x0000_s1026" o:spt="202" type="#_x0000_t202" style="position:absolute;left:0pt;margin-top:781.55pt;height:12pt;width:13.1pt;mso-position-horizontal:right;mso-position-horizontal-relative:margin;mso-position-vertical-relative:page;z-index:251659264;mso-width-relative:page;mso-height-relative:page;" filled="f" stroked="f" coordsize="21600,21600" o:gfxdata="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xOZD1wAAAAkBAAAPAAAAAAAAAAEAIAAAACIAAABkcnMvZG93bnJldi54bWxQ&#10;SwECFAAUAAAACACHTuJAKViSDr8BAACAAwAADgAAAAAAAAABACAAAAAmAQAAZHJzL2Uyb0RvYy54&#10;bWxQSwUGAAAAAAYABgBZAQAAVwUAAAAA&#10;">
              <v:fill on="f" focussize="0,0"/>
              <v:stroke on="f"/>
              <v:imagedata o:title=""/>
              <o:lock v:ext="edit" aspectratio="f"/>
              <v:textbox inset="0mm,0mm,0mm,0mm">
                <w:txbxContent>
                  <w:p>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YjllZmY2M2E1NGNiNjg3NmM3OGQ5ODBmZjZjMmUifQ=="/>
  </w:docVars>
  <w:rsids>
    <w:rsidRoot w:val="001A34CA"/>
    <w:rsid w:val="00042D79"/>
    <w:rsid w:val="00185B99"/>
    <w:rsid w:val="001A34CA"/>
    <w:rsid w:val="0021789D"/>
    <w:rsid w:val="003167EC"/>
    <w:rsid w:val="00485C51"/>
    <w:rsid w:val="0049487B"/>
    <w:rsid w:val="004E5C45"/>
    <w:rsid w:val="004E67DC"/>
    <w:rsid w:val="005943E6"/>
    <w:rsid w:val="00602CC4"/>
    <w:rsid w:val="00744AF3"/>
    <w:rsid w:val="007D02D7"/>
    <w:rsid w:val="00CC4641"/>
    <w:rsid w:val="00EB363E"/>
    <w:rsid w:val="015648FF"/>
    <w:rsid w:val="01756B4C"/>
    <w:rsid w:val="01A32532"/>
    <w:rsid w:val="01B01B20"/>
    <w:rsid w:val="01DA5501"/>
    <w:rsid w:val="0210681A"/>
    <w:rsid w:val="02976440"/>
    <w:rsid w:val="02D7719C"/>
    <w:rsid w:val="030407F1"/>
    <w:rsid w:val="0308793A"/>
    <w:rsid w:val="0350277A"/>
    <w:rsid w:val="03684628"/>
    <w:rsid w:val="03984F16"/>
    <w:rsid w:val="043F2135"/>
    <w:rsid w:val="054374B2"/>
    <w:rsid w:val="061D2D6E"/>
    <w:rsid w:val="06D10146"/>
    <w:rsid w:val="072E410B"/>
    <w:rsid w:val="07F56907"/>
    <w:rsid w:val="080A0A09"/>
    <w:rsid w:val="083C0F12"/>
    <w:rsid w:val="08EC5589"/>
    <w:rsid w:val="09434A78"/>
    <w:rsid w:val="0AA45387"/>
    <w:rsid w:val="0C3F3D58"/>
    <w:rsid w:val="0C7678C1"/>
    <w:rsid w:val="0D985D93"/>
    <w:rsid w:val="0D990611"/>
    <w:rsid w:val="0D9D2610"/>
    <w:rsid w:val="0E4E7045"/>
    <w:rsid w:val="0EF2729D"/>
    <w:rsid w:val="0FA72CAC"/>
    <w:rsid w:val="106475D2"/>
    <w:rsid w:val="108F20A9"/>
    <w:rsid w:val="11575A07"/>
    <w:rsid w:val="13444489"/>
    <w:rsid w:val="13720C13"/>
    <w:rsid w:val="137A60F8"/>
    <w:rsid w:val="1428045D"/>
    <w:rsid w:val="1497564D"/>
    <w:rsid w:val="14BD5DFA"/>
    <w:rsid w:val="15D9574C"/>
    <w:rsid w:val="181A201E"/>
    <w:rsid w:val="189277D6"/>
    <w:rsid w:val="18EC294F"/>
    <w:rsid w:val="18F009E8"/>
    <w:rsid w:val="19EA502F"/>
    <w:rsid w:val="1A14613A"/>
    <w:rsid w:val="1A721DC9"/>
    <w:rsid w:val="1AC42849"/>
    <w:rsid w:val="1B4A6D75"/>
    <w:rsid w:val="1BBB74A8"/>
    <w:rsid w:val="1CB42F2A"/>
    <w:rsid w:val="1D365682"/>
    <w:rsid w:val="1D7F0B15"/>
    <w:rsid w:val="1DB05C2D"/>
    <w:rsid w:val="1E096BBB"/>
    <w:rsid w:val="1EBD759D"/>
    <w:rsid w:val="1F1B1593"/>
    <w:rsid w:val="1F350382"/>
    <w:rsid w:val="1F3C047C"/>
    <w:rsid w:val="1F8B1989"/>
    <w:rsid w:val="1F952EDF"/>
    <w:rsid w:val="207127CC"/>
    <w:rsid w:val="21CA7718"/>
    <w:rsid w:val="22E00A64"/>
    <w:rsid w:val="2360443D"/>
    <w:rsid w:val="242D0E9B"/>
    <w:rsid w:val="274A53DF"/>
    <w:rsid w:val="28D1757B"/>
    <w:rsid w:val="2A1B2F53"/>
    <w:rsid w:val="2C320A90"/>
    <w:rsid w:val="2CFE389C"/>
    <w:rsid w:val="2D725C3F"/>
    <w:rsid w:val="2EB332A1"/>
    <w:rsid w:val="2FF0307F"/>
    <w:rsid w:val="3088222C"/>
    <w:rsid w:val="30EB3C39"/>
    <w:rsid w:val="30FF6350"/>
    <w:rsid w:val="31FC7179"/>
    <w:rsid w:val="33341E4B"/>
    <w:rsid w:val="3406249D"/>
    <w:rsid w:val="344F00A4"/>
    <w:rsid w:val="36157A7C"/>
    <w:rsid w:val="36A3411B"/>
    <w:rsid w:val="37675446"/>
    <w:rsid w:val="378A7453"/>
    <w:rsid w:val="37971258"/>
    <w:rsid w:val="37B22D60"/>
    <w:rsid w:val="38332D4A"/>
    <w:rsid w:val="399C2493"/>
    <w:rsid w:val="3A005E64"/>
    <w:rsid w:val="3A1F79D1"/>
    <w:rsid w:val="3A4F0E55"/>
    <w:rsid w:val="3A762318"/>
    <w:rsid w:val="3BA2371A"/>
    <w:rsid w:val="3C1C0E98"/>
    <w:rsid w:val="3C6A0FE7"/>
    <w:rsid w:val="3E580D02"/>
    <w:rsid w:val="3F2B4EC8"/>
    <w:rsid w:val="3FFE31A2"/>
    <w:rsid w:val="416C0186"/>
    <w:rsid w:val="43374A8B"/>
    <w:rsid w:val="44363503"/>
    <w:rsid w:val="443823DD"/>
    <w:rsid w:val="44513029"/>
    <w:rsid w:val="44AF433F"/>
    <w:rsid w:val="457A7641"/>
    <w:rsid w:val="46424C16"/>
    <w:rsid w:val="46857B57"/>
    <w:rsid w:val="469D7A24"/>
    <w:rsid w:val="46C85FD8"/>
    <w:rsid w:val="47904392"/>
    <w:rsid w:val="47E54656"/>
    <w:rsid w:val="48F36E73"/>
    <w:rsid w:val="49A36EA5"/>
    <w:rsid w:val="4AF1358E"/>
    <w:rsid w:val="4C436968"/>
    <w:rsid w:val="4CC860FF"/>
    <w:rsid w:val="4D15437F"/>
    <w:rsid w:val="4E0B6920"/>
    <w:rsid w:val="4E4819B8"/>
    <w:rsid w:val="4F714CEE"/>
    <w:rsid w:val="50517EF0"/>
    <w:rsid w:val="50864D37"/>
    <w:rsid w:val="516F76BB"/>
    <w:rsid w:val="52BC63FC"/>
    <w:rsid w:val="531D4D58"/>
    <w:rsid w:val="534719E8"/>
    <w:rsid w:val="536E0383"/>
    <w:rsid w:val="54465892"/>
    <w:rsid w:val="560F352B"/>
    <w:rsid w:val="56912E44"/>
    <w:rsid w:val="570E20B9"/>
    <w:rsid w:val="570E32EC"/>
    <w:rsid w:val="57104E2B"/>
    <w:rsid w:val="57153EEE"/>
    <w:rsid w:val="57FE34A3"/>
    <w:rsid w:val="583C79C9"/>
    <w:rsid w:val="58463711"/>
    <w:rsid w:val="584B3DD4"/>
    <w:rsid w:val="58C114E5"/>
    <w:rsid w:val="592603DE"/>
    <w:rsid w:val="5ACF57FA"/>
    <w:rsid w:val="5B5C0649"/>
    <w:rsid w:val="5B752167"/>
    <w:rsid w:val="5C7C7C3C"/>
    <w:rsid w:val="5E496353"/>
    <w:rsid w:val="5EBF6F49"/>
    <w:rsid w:val="5EDF8040"/>
    <w:rsid w:val="5FB52067"/>
    <w:rsid w:val="5FDA6E20"/>
    <w:rsid w:val="615471DA"/>
    <w:rsid w:val="617824CA"/>
    <w:rsid w:val="61892CA9"/>
    <w:rsid w:val="61C718E4"/>
    <w:rsid w:val="62781C53"/>
    <w:rsid w:val="631272C9"/>
    <w:rsid w:val="648730AB"/>
    <w:rsid w:val="64FD2C02"/>
    <w:rsid w:val="653A0C89"/>
    <w:rsid w:val="67335A5C"/>
    <w:rsid w:val="67446F74"/>
    <w:rsid w:val="67AA395B"/>
    <w:rsid w:val="67B404EB"/>
    <w:rsid w:val="69244339"/>
    <w:rsid w:val="6A841727"/>
    <w:rsid w:val="6AB30E08"/>
    <w:rsid w:val="6B467BFA"/>
    <w:rsid w:val="6B481E60"/>
    <w:rsid w:val="6CAF6107"/>
    <w:rsid w:val="6D214438"/>
    <w:rsid w:val="6D640E18"/>
    <w:rsid w:val="6F8F10B9"/>
    <w:rsid w:val="6FE0084C"/>
    <w:rsid w:val="703673E8"/>
    <w:rsid w:val="703D0B14"/>
    <w:rsid w:val="746F4AB7"/>
    <w:rsid w:val="751B4D3C"/>
    <w:rsid w:val="78CB3D70"/>
    <w:rsid w:val="79A03C29"/>
    <w:rsid w:val="79CF403F"/>
    <w:rsid w:val="79D64A92"/>
    <w:rsid w:val="7A125784"/>
    <w:rsid w:val="7A856F82"/>
    <w:rsid w:val="7C7B481E"/>
    <w:rsid w:val="7E2B46D7"/>
    <w:rsid w:val="7F1057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8"/>
    <w:basedOn w:val="1"/>
    <w:next w:val="1"/>
    <w:unhideWhenUsed/>
    <w:qFormat/>
    <w:uiPriority w:val="0"/>
    <w:pPr>
      <w:ind w:left="1196" w:hanging="423"/>
      <w:outlineLvl w:val="7"/>
    </w:pPr>
    <w:rPr>
      <w:rFonts w:ascii="宋体" w:hAnsi="宋体" w:eastAsia="宋体" w:cs="宋体"/>
      <w:b/>
      <w:bCs/>
      <w:szCs w:val="21"/>
      <w:lang w:val="zh-CN" w:bidi="zh-CN"/>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qFormat/>
    <w:uiPriority w:val="0"/>
    <w:rPr>
      <w:rFonts w:ascii="宋体" w:hAnsi="宋体" w:eastAsia="宋体" w:cs="宋体"/>
      <w:szCs w:val="21"/>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paragraph" w:customStyle="1" w:styleId="13">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934</Words>
  <Characters>5326</Characters>
  <Lines>44</Lines>
  <Paragraphs>12</Paragraphs>
  <TotalTime>10</TotalTime>
  <ScaleCrop>false</ScaleCrop>
  <LinksUpToDate>false</LinksUpToDate>
  <CharactersWithSpaces>6248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WPS_1654673419</cp:lastModifiedBy>
  <dcterms:modified xsi:type="dcterms:W3CDTF">2024-04-09T07:06:13Z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29B825D4CD074C8B9126F0274D650E4A_12</vt:lpwstr>
  </property>
</Properties>
</file>