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92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954" w:type="dxa"/>
          </w:tcPr>
          <w:p>
            <w:pPr>
              <w:pStyle w:val="8"/>
              <w:spacing w:line="276" w:lineRule="auto"/>
              <w:ind w:firstLine="0" w:firstLineChars="0"/>
              <w:rPr>
                <w:rFonts w:ascii="微软雅黑" w:hAnsi="微软雅黑" w:eastAsia="微软雅黑" w:cs="Arial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主要技术参数及性能配置要求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多媒体通讯一体式终端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4" w:type="dxa"/>
          </w:tcPr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▲支持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IPV6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,可兼容H.323协议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。</w:t>
            </w:r>
            <w:r>
              <w:rPr>
                <w:rFonts w:ascii="微软雅黑" w:hAnsi="微软雅黑" w:eastAsia="微软雅黑"/>
                <w:b/>
                <w:kern w:val="2"/>
              </w:rPr>
              <w:t>须提供满足该</w:t>
            </w:r>
            <w:r>
              <w:rPr>
                <w:rFonts w:hint="eastAsia" w:ascii="微软雅黑" w:hAnsi="微软雅黑" w:eastAsia="微软雅黑"/>
                <w:b/>
                <w:kern w:val="2"/>
              </w:rPr>
              <w:t>参数的</w:t>
            </w:r>
          </w:p>
          <w:p>
            <w:pPr>
              <w:pStyle w:val="9"/>
              <w:widowControl w:val="0"/>
              <w:spacing w:after="0" w:line="240" w:lineRule="auto"/>
              <w:ind w:left="58" w:firstLine="0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</w:rPr>
              <w:t>测试报告，并加盖厂家公章</w:t>
            </w:r>
            <w:r>
              <w:rPr>
                <w:rFonts w:hint="eastAsia" w:ascii="微软雅黑" w:hAnsi="微软雅黑" w:eastAsia="微软雅黑"/>
                <w:b/>
                <w:bCs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b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视频编解码格式：须支持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H.264、H.265协议。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音频协议：须支持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AAC。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摄像机具有不低于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1/2.8英寸CMOS成像芯片，像素≥210W，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支持不低于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10倍光学变焦。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视频输入：支持不少于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1路HDMI输入和1路内置摄像机输入。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视频输出：支持不少于1路HDMI输出。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音频输入：支持不少于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1路M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ini卡侬输入，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支持不少于1路HDMI输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入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音频输出：支持不少于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1路HDMI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内嵌输出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 xml:space="preserve">和1路 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line（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3</w:t>
            </w:r>
            <w:r>
              <w:rPr>
                <w:rFonts w:ascii="微软雅黑" w:hAnsi="微软雅黑" w:eastAsia="微软雅黑"/>
                <w:szCs w:val="24"/>
              </w:rPr>
              <w:t>.5</w:t>
            </w:r>
            <w:r>
              <w:rPr>
                <w:rFonts w:hint="eastAsia" w:ascii="微软雅黑" w:hAnsi="微软雅黑" w:eastAsia="微软雅黑"/>
                <w:szCs w:val="24"/>
              </w:rPr>
              <w:t>mm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）音频输出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▲支持1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2V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幻象供电，在不外加设备情况下支持麦克风正常供电使用。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▲支持自主多画面功能，一组会议中与会终端可以自由选择自己收看画面的组合显示模式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Cs w:val="24"/>
              </w:rPr>
              <w:t>双向视频传输延时小于0</w:t>
            </w:r>
            <w:r>
              <w:rPr>
                <w:rFonts w:ascii="微软雅黑" w:hAnsi="微软雅黑" w:eastAsia="微软雅黑"/>
                <w:bCs/>
                <w:kern w:val="2"/>
                <w:szCs w:val="24"/>
              </w:rPr>
              <w:t>.2</w:t>
            </w:r>
            <w:r>
              <w:rPr>
                <w:rFonts w:hint="eastAsia" w:ascii="微软雅黑" w:hAnsi="微软雅黑" w:eastAsia="微软雅黑"/>
                <w:bCs/>
                <w:kern w:val="2"/>
                <w:szCs w:val="24"/>
              </w:rPr>
              <w:t>秒。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▲具有结构性安全特性。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支持唇音同步、自动增益控制、自动噪声抑制和自适应回声消除功能。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▲支持在同一组会议中多个终端同时发起动态辅流。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须支持在线升级功能；可远程获取和配置参数，支持远程导出和导入功能；支持远程获取系统运行状态、系统日志。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b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▲须支持多种控会方式，如会控软件、会控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APP等。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▲支持高清视频会议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kern w:val="2"/>
                <w:szCs w:val="24"/>
              </w:rPr>
              <w:t>、可视电话、远程培训等多种功能。</w:t>
            </w:r>
            <w:r>
              <w:rPr>
                <w:rFonts w:ascii="微软雅黑" w:hAnsi="微软雅黑" w:eastAsia="微软雅黑"/>
                <w:b/>
                <w:kern w:val="2"/>
                <w:szCs w:val="24"/>
              </w:rPr>
              <w:t>须提供满足该参数要求的第三方测试报告</w:t>
            </w:r>
            <w:r>
              <w:rPr>
                <w:rFonts w:hint="eastAsia" w:ascii="微软雅黑" w:hAnsi="微软雅黑" w:eastAsia="微软雅黑"/>
                <w:b/>
                <w:kern w:val="2"/>
                <w:szCs w:val="24"/>
              </w:rPr>
              <w:t>，并加盖厂家公章。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▲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</w:rPr>
              <w:t>提供产品的软件著作权证书复印件，并加盖</w:t>
            </w:r>
            <w:r>
              <w:rPr>
                <w:rFonts w:hint="eastAsia" w:ascii="微软雅黑" w:hAnsi="微软雅黑" w:eastAsia="微软雅黑"/>
                <w:b/>
                <w:szCs w:val="24"/>
              </w:rPr>
              <w:t>厂家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</w:rPr>
              <w:t>公章。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▲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</w:rPr>
              <w:t>可与浙江省卫健系统视联网无缝对接（非背靠背）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定向鹅颈麦克风（</w:t>
            </w:r>
            <w:r>
              <w:rPr>
                <w:rFonts w:ascii="微软雅黑" w:hAnsi="微软雅黑" w:eastAsia="微软雅黑"/>
                <w:sz w:val="22"/>
              </w:rPr>
              <w:t>mini）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采用心型指向拾音，抑制声反馈能力强，降低声音啸叫，专为会议室量身设计，拾音距离远、音质清晰；</w:t>
            </w:r>
            <w:r>
              <w:rPr>
                <w:rFonts w:ascii="微软雅黑" w:hAnsi="微软雅黑" w:eastAsia="微软雅黑"/>
                <w:szCs w:val="24"/>
              </w:rPr>
              <w:t>360度旋转软管可随意调节，适合不同人员需求。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频率响应：</w:t>
            </w:r>
            <w:r>
              <w:rPr>
                <w:rFonts w:ascii="微软雅黑" w:hAnsi="微软雅黑" w:eastAsia="微软雅黑"/>
                <w:szCs w:val="24"/>
              </w:rPr>
              <w:t xml:space="preserve"> 100Hz-16kHz；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指向性： 超心型指向；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输出阻抗：100Ω；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灵敏度： -40dB±2dB；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供电电压： DC9V/48V；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抗手机、电磁干扰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</w:rPr>
              <w:t>接口：</w:t>
            </w:r>
            <w:r>
              <w:rPr>
                <w:rFonts w:ascii="微软雅黑" w:hAnsi="微软雅黑" w:eastAsia="微软雅黑"/>
                <w:kern w:val="2"/>
              </w:rPr>
              <w:t>mini卡侬接口</w:t>
            </w:r>
            <w:r>
              <w:rPr>
                <w:rFonts w:hint="eastAsia" w:ascii="微软雅黑" w:hAnsi="微软雅黑" w:eastAsia="微软雅黑"/>
                <w:kern w:val="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A3125"/>
    <w:multiLevelType w:val="multilevel"/>
    <w:tmpl w:val="3C8A3125"/>
    <w:lvl w:ilvl="0" w:tentative="0">
      <w:start w:val="1"/>
      <w:numFmt w:val="decimal"/>
      <w:lvlText w:val="%1."/>
      <w:lvlJc w:val="left"/>
      <w:pPr>
        <w:ind w:left="90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96334E"/>
    <w:multiLevelType w:val="multilevel"/>
    <w:tmpl w:val="5496334E"/>
    <w:lvl w:ilvl="0" w:tentative="0">
      <w:start w:val="1"/>
      <w:numFmt w:val="decimal"/>
      <w:lvlText w:val="%1."/>
      <w:lvlJc w:val="left"/>
      <w:pPr>
        <w:ind w:left="90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3E447C"/>
    <w:rsid w:val="0C353B81"/>
    <w:rsid w:val="0ED84D86"/>
    <w:rsid w:val="2A0D2069"/>
    <w:rsid w:val="6AD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" w:hAnsi="仿宋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Lines="50" w:afterLines="50"/>
      <w:ind w:left="0" w:leftChars="0"/>
    </w:pPr>
    <w:rPr>
      <w:rFonts w:cs="宋体" w:asciiTheme="minorEastAsia" w:hAnsiTheme="minorEastAsia" w:eastAsiaTheme="minorEastAsia"/>
      <w:bCs/>
      <w:color w:val="333333"/>
      <w:kern w:val="0"/>
      <w:sz w:val="2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autoRedefine/>
    <w:qFormat/>
    <w:uiPriority w:val="99"/>
    <w:pPr>
      <w:jc w:val="left"/>
    </w:pPr>
    <w:rPr>
      <w:rFonts w:hint="eastAsia"/>
    </w:rPr>
  </w:style>
  <w:style w:type="character" w:styleId="7">
    <w:name w:val="annotation reference"/>
    <w:basedOn w:val="6"/>
    <w:autoRedefine/>
    <w:qFormat/>
    <w:uiPriority w:val="99"/>
    <w:rPr>
      <w:sz w:val="21"/>
      <w:szCs w:val="21"/>
    </w:rPr>
  </w:style>
  <w:style w:type="paragraph" w:customStyle="1" w:styleId="8">
    <w:name w:val="*正文"/>
    <w:basedOn w:val="1"/>
    <w:autoRedefine/>
    <w:qFormat/>
    <w:uiPriority w:val="0"/>
    <w:rPr>
      <w:rFonts w:hAnsi="宋体"/>
      <w:kern w:val="0"/>
    </w:rPr>
  </w:style>
  <w:style w:type="paragraph" w:styleId="9">
    <w:name w:val="List Paragraph"/>
    <w:basedOn w:val="1"/>
    <w:autoRedefine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2024-01-04T09:05:00Z</dcterms:created>
  <dc:creator>Administrator</dc:creator>
  <cp:lastModifiedBy>徐莉荔</cp:lastModifiedBy>
  <dcterms:modified xsi:type="dcterms:W3CDTF">2024-01-05T03:14:21Z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25CAD08BCEA341E997BF4C6DA8048937_13</vt:lpwstr>
  </property>
</Properties>
</file>