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部分试剂及耗材</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议价目录：</w:t>
      </w:r>
    </w:p>
    <w:p>
      <w:pPr>
        <w:rPr>
          <w:rFonts w:hint="eastAsia" w:ascii="宋体" w:hAnsi="宋体" w:eastAsia="宋体" w:cs="宋体"/>
          <w:b/>
          <w:i w:val="0"/>
          <w:color w:val="000000"/>
          <w:kern w:val="0"/>
          <w:sz w:val="28"/>
          <w:szCs w:val="28"/>
          <w:u w:val="none"/>
          <w:lang w:val="en-US" w:eastAsia="zh-CN" w:bidi="ar"/>
        </w:rPr>
      </w:pPr>
    </w:p>
    <w:tbl>
      <w:tblPr>
        <w:tblStyle w:val="5"/>
        <w:tblW w:w="8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4"/>
        <w:gridCol w:w="3562"/>
        <w:gridCol w:w="3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产品名称</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泪液分泌检测滤纸</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荧光素钠眼科检测试纸</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眼部热敷贴治疗贴</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儿童导尿管</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 xml:space="preserve">小儿喉罩 </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引流袋（医用体外引流袋)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可调节滴速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细胞代谢异常检测试剂盒</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用于多种体液样本（尿液、胸腹水等）肿瘤细胞的鉴定和辅助诊断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ETV6-NTRK3融合基因t(12：15)探针试剂(荧光原位杂交法)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sz w:val="22"/>
                <w:szCs w:val="22"/>
                <w:u w:val="none"/>
              </w:rPr>
              <w:t>人类MGMT基因甲基化检测试剂盒(荧光PCR法)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PMS2(BP6116)</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MSH6(BP6007)</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MSH2(BPM6143)</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MLH1(BPM6179)</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Claudin 18.2</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default" w:ascii="宋体" w:hAnsi="宋体" w:eastAsia="宋体" w:cs="宋体"/>
                <w:i w:val="0"/>
                <w:iCs w:val="0"/>
                <w:color w:val="333333"/>
                <w:kern w:val="0"/>
                <w:sz w:val="22"/>
                <w:szCs w:val="22"/>
                <w:u w:val="none"/>
                <w:lang w:val="en-US" w:eastAsia="zh-CN" w:bidi="ar"/>
              </w:rPr>
              <w:t>CD8抗体试剂（免疫组织化学）</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一次性无菌使用痰杯</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痰样本稀释液</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Tahoma" w:hAnsi="Tahoma" w:eastAsia="宋体" w:cs="Tahoma"/>
                <w:i w:val="0"/>
                <w:iCs w:val="0"/>
                <w:caps w:val="0"/>
                <w:color w:val="333333"/>
                <w:spacing w:val="0"/>
                <w:sz w:val="21"/>
                <w:szCs w:val="21"/>
                <w:shd w:val="clear" w:fill="FFFFFF"/>
                <w:lang w:val="en-US" w:eastAsia="zh-CN"/>
              </w:rPr>
              <w:t>配置</w:t>
            </w:r>
            <w:r>
              <w:rPr>
                <w:rFonts w:ascii="Tahoma" w:hAnsi="Tahoma" w:eastAsia="Tahoma" w:cs="Tahoma"/>
                <w:i w:val="0"/>
                <w:iCs w:val="0"/>
                <w:caps w:val="0"/>
                <w:color w:val="333333"/>
                <w:spacing w:val="0"/>
                <w:sz w:val="21"/>
                <w:szCs w:val="21"/>
                <w:shd w:val="clear" w:fill="FFFFFF"/>
              </w:rPr>
              <w:t>液体定量分配器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麦康凯琼脂培养基</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哥伦比亚血琼脂培养基</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巧克力色琼脂培养基</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革兰阴性药敏试剂（嗜血杆菌，盘式微量稀释法）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革兰阳性药敏试剂（链球菌，盘式微量稀释法）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真菌药敏试剂盒（培养法）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抗酸染色液</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ascii="Tahoma" w:hAnsi="Tahoma" w:eastAsia="Tahoma" w:cs="Tahoma"/>
                <w:i w:val="0"/>
                <w:iCs w:val="0"/>
                <w:caps w:val="0"/>
                <w:color w:val="333333"/>
                <w:spacing w:val="0"/>
                <w:sz w:val="21"/>
                <w:szCs w:val="21"/>
                <w:shd w:val="clear" w:fill="FFFFFF"/>
              </w:rPr>
              <w:t>自动抗酸染片仪器专用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显微镜油</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ascii="Tahoma" w:hAnsi="Tahoma" w:eastAsia="Tahoma" w:cs="Tahoma"/>
                <w:i w:val="0"/>
                <w:iCs w:val="0"/>
                <w:caps w:val="0"/>
                <w:color w:val="333333"/>
                <w:spacing w:val="0"/>
                <w:sz w:val="21"/>
                <w:szCs w:val="21"/>
                <w:shd w:val="clear" w:fill="FFFFFF"/>
              </w:rPr>
              <w:t>显微阅片仪专用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RANTES (CCL5)/MIG (CXCL9)/MCP-1 (CCL2) /IP-10 (CXCL10)联合检测试剂盒(流式荧光发光法)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sCD25/sCD40L/ sCD130/sTREM-1联合检测试剂盒（流式荧光发光法)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TGF-α/TGF-β1/CXCL12/VEGF/GM-CSF/G-CSF联合检测试剂盒(流式荧光发光法)</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H</w:t>
            </w:r>
            <w:r>
              <w:rPr>
                <w:rFonts w:hint="default" w:ascii="宋体" w:hAnsi="宋体" w:eastAsia="宋体" w:cs="宋体"/>
                <w:i w:val="0"/>
                <w:iCs w:val="0"/>
                <w:color w:val="333333"/>
                <w:kern w:val="0"/>
                <w:sz w:val="22"/>
                <w:szCs w:val="22"/>
                <w:u w:val="none"/>
                <w:lang w:val="en-US" w:eastAsia="zh-CN" w:bidi="ar"/>
              </w:rPr>
              <w:t>⁺</w:t>
            </w:r>
            <w:r>
              <w:rPr>
                <w:rFonts w:hint="eastAsia" w:ascii="宋体" w:hAnsi="宋体" w:eastAsia="宋体" w:cs="宋体"/>
                <w:i w:val="0"/>
                <w:iCs w:val="0"/>
                <w:color w:val="333333"/>
                <w:kern w:val="0"/>
                <w:sz w:val="22"/>
                <w:szCs w:val="22"/>
                <w:u w:val="none"/>
                <w:lang w:val="en-US" w:eastAsia="zh-CN" w:bidi="ar"/>
              </w:rPr>
              <w:t>-K</w:t>
            </w:r>
            <w:r>
              <w:rPr>
                <w:rFonts w:hint="default" w:ascii="宋体" w:hAnsi="宋体" w:eastAsia="宋体" w:cs="宋体"/>
                <w:i w:val="0"/>
                <w:iCs w:val="0"/>
                <w:color w:val="333333"/>
                <w:kern w:val="0"/>
                <w:sz w:val="22"/>
                <w:szCs w:val="22"/>
                <w:u w:val="none"/>
                <w:lang w:val="en-US" w:eastAsia="zh-CN" w:bidi="ar"/>
              </w:rPr>
              <w:t>⁺</w:t>
            </w:r>
            <w:r>
              <w:rPr>
                <w:rFonts w:hint="eastAsia" w:ascii="宋体" w:hAnsi="宋体" w:eastAsia="宋体" w:cs="宋体"/>
                <w:i w:val="0"/>
                <w:iCs w:val="0"/>
                <w:color w:val="333333"/>
                <w:kern w:val="0"/>
                <w:sz w:val="22"/>
                <w:szCs w:val="22"/>
                <w:u w:val="none"/>
                <w:lang w:val="en-US" w:eastAsia="zh-CN" w:bidi="ar"/>
              </w:rPr>
              <w:t>ATP酶</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Pepsinogen-1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两件式泌尿/肠造口袋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ind w:firstLine="2891" w:firstLineChars="900"/>
        <w:jc w:val="both"/>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lang w:val="en-US" w:eastAsia="zh-CN"/>
          <w14:textFill>
            <w14:solidFill>
              <w14:schemeClr w14:val="tx1"/>
            </w14:solidFill>
          </w14:textFill>
        </w:rPr>
        <w:t>议价文件要</w:t>
      </w:r>
      <w:r>
        <w:rPr>
          <w:rFonts w:hint="eastAsia" w:asciiTheme="minorEastAsia" w:hAnsiTheme="minorEastAsia"/>
          <w:b/>
          <w:color w:val="000000" w:themeColor="text1"/>
          <w:sz w:val="32"/>
          <w:szCs w:val="32"/>
          <w14:textFill>
            <w14:solidFill>
              <w14:schemeClr w14:val="tx1"/>
            </w14:solidFill>
          </w14:textFill>
        </w:rPr>
        <w:t>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5</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9</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en-US" w:eastAsia="zh-CN"/>
          <w14:textFill>
            <w14:solidFill>
              <w14:schemeClr w14:val="tx1"/>
            </w14:solidFill>
          </w14:textFill>
        </w:rPr>
        <w:t>及资料</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w:t>
      </w:r>
      <w:r>
        <w:rPr>
          <w:rFonts w:hint="eastAsia" w:asciiTheme="minorEastAsia" w:hAnsiTheme="minorEastAsia"/>
          <w:b/>
          <w:bCs w:val="0"/>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tbl>
      <w:tblPr>
        <w:tblStyle w:val="5"/>
        <w:tblW w:w="5839" w:type="pct"/>
        <w:tblInd w:w="-822" w:type="dxa"/>
        <w:shd w:val="clear" w:color="auto" w:fill="auto"/>
        <w:tblLayout w:type="fixed"/>
        <w:tblCellMar>
          <w:top w:w="0" w:type="dxa"/>
          <w:left w:w="0" w:type="dxa"/>
          <w:bottom w:w="0" w:type="dxa"/>
          <w:right w:w="0" w:type="dxa"/>
        </w:tblCellMar>
      </w:tblPr>
      <w:tblGrid>
        <w:gridCol w:w="1076"/>
        <w:gridCol w:w="1270"/>
        <w:gridCol w:w="1363"/>
        <w:gridCol w:w="1214"/>
        <w:gridCol w:w="1282"/>
        <w:gridCol w:w="1182"/>
        <w:gridCol w:w="1316"/>
        <w:gridCol w:w="1032"/>
      </w:tblGrid>
      <w:tr>
        <w:tblPrEx>
          <w:shd w:val="clear" w:color="auto" w:fill="auto"/>
          <w:tblCellMar>
            <w:top w:w="0" w:type="dxa"/>
            <w:left w:w="0" w:type="dxa"/>
            <w:bottom w:w="0" w:type="dxa"/>
            <w:right w:w="0" w:type="dxa"/>
          </w:tblCellMar>
        </w:tblPrEx>
        <w:trPr>
          <w:trHeight w:val="100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序号</w:t>
            </w:r>
          </w:p>
        </w:tc>
        <w:tc>
          <w:tcPr>
            <w:tcW w:w="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注册证产品名称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联系方式</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r>
        <w:rPr>
          <w:rFonts w:hint="eastAsia"/>
          <w:sz w:val="28"/>
          <w:szCs w:val="28"/>
        </w:rPr>
        <w:t>请附受委托人身份证复印件（正反）</w:t>
      </w:r>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57E20C9"/>
    <w:rsid w:val="061E6075"/>
    <w:rsid w:val="099B68C7"/>
    <w:rsid w:val="09D0159C"/>
    <w:rsid w:val="0AD7242B"/>
    <w:rsid w:val="0B6C1E9A"/>
    <w:rsid w:val="0E07491D"/>
    <w:rsid w:val="0EBC4BEA"/>
    <w:rsid w:val="0FD03C88"/>
    <w:rsid w:val="10B61906"/>
    <w:rsid w:val="10CD6677"/>
    <w:rsid w:val="11B12EB4"/>
    <w:rsid w:val="13BA3DEE"/>
    <w:rsid w:val="13CD473D"/>
    <w:rsid w:val="13D14519"/>
    <w:rsid w:val="149A419C"/>
    <w:rsid w:val="1548194B"/>
    <w:rsid w:val="154A31B4"/>
    <w:rsid w:val="16AE69F0"/>
    <w:rsid w:val="17BC0203"/>
    <w:rsid w:val="19AF3CC9"/>
    <w:rsid w:val="19B2092D"/>
    <w:rsid w:val="1A4E4772"/>
    <w:rsid w:val="1B4673C1"/>
    <w:rsid w:val="1DB50D69"/>
    <w:rsid w:val="1DEA6E1D"/>
    <w:rsid w:val="1E3908F5"/>
    <w:rsid w:val="1E4E67EE"/>
    <w:rsid w:val="1FAF4A23"/>
    <w:rsid w:val="20421AC3"/>
    <w:rsid w:val="20920DAD"/>
    <w:rsid w:val="21632356"/>
    <w:rsid w:val="22650E6F"/>
    <w:rsid w:val="22F664C5"/>
    <w:rsid w:val="23311371"/>
    <w:rsid w:val="298A7CD0"/>
    <w:rsid w:val="29A63839"/>
    <w:rsid w:val="2BAD50FB"/>
    <w:rsid w:val="2C3C6826"/>
    <w:rsid w:val="301052DB"/>
    <w:rsid w:val="32635E29"/>
    <w:rsid w:val="33167E1B"/>
    <w:rsid w:val="35515550"/>
    <w:rsid w:val="366B28A2"/>
    <w:rsid w:val="36C4095C"/>
    <w:rsid w:val="384369F8"/>
    <w:rsid w:val="390F1035"/>
    <w:rsid w:val="3BA3128B"/>
    <w:rsid w:val="3EA305D5"/>
    <w:rsid w:val="3FA52131"/>
    <w:rsid w:val="3FE73FA8"/>
    <w:rsid w:val="41277F83"/>
    <w:rsid w:val="45971BBE"/>
    <w:rsid w:val="478648B8"/>
    <w:rsid w:val="47951A11"/>
    <w:rsid w:val="4AC5484B"/>
    <w:rsid w:val="4B7F666D"/>
    <w:rsid w:val="4C45292C"/>
    <w:rsid w:val="4F1F3FB3"/>
    <w:rsid w:val="4F633540"/>
    <w:rsid w:val="4FC411B6"/>
    <w:rsid w:val="509727E6"/>
    <w:rsid w:val="52316AE7"/>
    <w:rsid w:val="53AB7010"/>
    <w:rsid w:val="549C60BE"/>
    <w:rsid w:val="5669255D"/>
    <w:rsid w:val="584119B5"/>
    <w:rsid w:val="59481223"/>
    <w:rsid w:val="5AC959C6"/>
    <w:rsid w:val="5D2E6280"/>
    <w:rsid w:val="5E464AD9"/>
    <w:rsid w:val="606E0CAA"/>
    <w:rsid w:val="610F3216"/>
    <w:rsid w:val="63491AF7"/>
    <w:rsid w:val="636416CF"/>
    <w:rsid w:val="64D706B7"/>
    <w:rsid w:val="64DA55DB"/>
    <w:rsid w:val="66941AD5"/>
    <w:rsid w:val="66AA0297"/>
    <w:rsid w:val="66E9417E"/>
    <w:rsid w:val="67244133"/>
    <w:rsid w:val="68761E56"/>
    <w:rsid w:val="69510B89"/>
    <w:rsid w:val="6A35240E"/>
    <w:rsid w:val="6B462414"/>
    <w:rsid w:val="6CA234DC"/>
    <w:rsid w:val="6E7D6181"/>
    <w:rsid w:val="6FFA5FCC"/>
    <w:rsid w:val="71CA3405"/>
    <w:rsid w:val="720E10F1"/>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31"/>
    <w:basedOn w:val="7"/>
    <w:qFormat/>
    <w:uiPriority w:val="0"/>
    <w:rPr>
      <w:rFonts w:hint="default" w:ascii="Arial" w:hAnsi="Arial" w:cs="Arial"/>
      <w:color w:val="000000"/>
      <w:sz w:val="22"/>
      <w:szCs w:val="22"/>
      <w:u w:val="none"/>
    </w:rPr>
  </w:style>
  <w:style w:type="character" w:customStyle="1" w:styleId="13">
    <w:name w:val="font121"/>
    <w:basedOn w:val="7"/>
    <w:qFormat/>
    <w:uiPriority w:val="0"/>
    <w:rPr>
      <w:rFonts w:hint="eastAsia" w:ascii="宋体" w:hAnsi="宋体" w:eastAsia="宋体" w:cs="宋体"/>
      <w:color w:val="000000"/>
      <w:sz w:val="22"/>
      <w:szCs w:val="22"/>
      <w:u w:val="none"/>
    </w:rPr>
  </w:style>
  <w:style w:type="character" w:customStyle="1" w:styleId="14">
    <w:name w:val="font81"/>
    <w:basedOn w:val="7"/>
    <w:qFormat/>
    <w:uiPriority w:val="0"/>
    <w:rPr>
      <w:rFonts w:hint="eastAsia" w:ascii="宋体" w:hAnsi="宋体" w:eastAsia="宋体" w:cs="宋体"/>
      <w:color w:val="000000"/>
      <w:sz w:val="22"/>
      <w:szCs w:val="22"/>
      <w:u w:val="none"/>
    </w:rPr>
  </w:style>
  <w:style w:type="character" w:customStyle="1" w:styleId="15">
    <w:name w:val="font141"/>
    <w:basedOn w:val="7"/>
    <w:qFormat/>
    <w:uiPriority w:val="0"/>
    <w:rPr>
      <w:rFonts w:hint="default" w:ascii="Arial" w:hAnsi="Arial" w:cs="Arial"/>
      <w:color w:val="000000"/>
      <w:sz w:val="22"/>
      <w:szCs w:val="22"/>
      <w:u w:val="none"/>
    </w:rPr>
  </w:style>
  <w:style w:type="character" w:customStyle="1" w:styleId="16">
    <w:name w:val="font51"/>
    <w:basedOn w:val="7"/>
    <w:qFormat/>
    <w:uiPriority w:val="0"/>
    <w:rPr>
      <w:rFonts w:hint="default" w:ascii="Arial" w:hAnsi="Arial" w:cs="Arial"/>
      <w:color w:val="000000"/>
      <w:sz w:val="22"/>
      <w:szCs w:val="22"/>
      <w:u w:val="none"/>
    </w:rPr>
  </w:style>
  <w:style w:type="character" w:customStyle="1" w:styleId="17">
    <w:name w:val="font11"/>
    <w:basedOn w:val="7"/>
    <w:qFormat/>
    <w:uiPriority w:val="0"/>
    <w:rPr>
      <w:rFonts w:hint="eastAsia" w:ascii="宋体" w:hAnsi="宋体" w:eastAsia="宋体" w:cs="宋体"/>
      <w:color w:val="000000"/>
      <w:sz w:val="22"/>
      <w:szCs w:val="22"/>
      <w:u w:val="none"/>
    </w:rPr>
  </w:style>
  <w:style w:type="character" w:customStyle="1" w:styleId="18">
    <w:name w:val="font61"/>
    <w:basedOn w:val="7"/>
    <w:qFormat/>
    <w:uiPriority w:val="0"/>
    <w:rPr>
      <w:rFonts w:hint="default" w:ascii="Arial" w:hAnsi="Arial" w:cs="Arial"/>
      <w:color w:val="000000"/>
      <w:sz w:val="22"/>
      <w:szCs w:val="22"/>
      <w:u w:val="none"/>
    </w:rPr>
  </w:style>
  <w:style w:type="character" w:customStyle="1" w:styleId="19">
    <w:name w:val="font4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2351</Words>
  <Characters>2417</Characters>
  <Lines>20</Lines>
  <Paragraphs>5</Paragraphs>
  <TotalTime>222</TotalTime>
  <ScaleCrop>false</ScaleCrop>
  <LinksUpToDate>false</LinksUpToDate>
  <CharactersWithSpaces>2847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2023-05-02T02:15:47Z</cp:lastPrinted>
  <dcterms:modified xsi:type="dcterms:W3CDTF">2023-05-02T06:47:44Z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131FB58B97C044F081B0D420B0F930B4</vt:lpwstr>
  </property>
</Properties>
</file>