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default" w:ascii="宋体" w:hAnsi="宋体" w:eastAsia="宋体" w:cs="宋体"/>
          <w:sz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  <w:r>
        <w:rPr>
          <w:rFonts w:hint="eastAsia" w:ascii="宋体" w:hAnsi="宋体" w:cs="宋体"/>
          <w:sz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防雷装置检测</w:t>
      </w: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三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三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center"/>
        <w:textAlignment w:val="auto"/>
        <w:outlineLvl w:val="9"/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浙江省肿瘤医院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  <w:t>防雷装置检测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 w:eastAsia="zh-CN"/>
        </w:rPr>
        <w:t>项目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一、项目名称和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供应商资格条件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项目名称：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防雷装置检测项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目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供应商资格条件：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符合《中华人民共和国政府采购法》第二十二条规定条件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公司具有独立的建筑物防雷装置检测能力且信誉良好；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（3）本项目不接受联合体议价；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（4）公司需具备建筑物防雷装置检测相关资质。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二、服务内容</w:t>
      </w:r>
    </w:p>
    <w:p>
      <w:pPr>
        <w:pStyle w:val="19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1.对本项目建（构）筑物的接闪器、引下线、接地装置、防闪电电涌侵入及防高电位反击措施、等电位连接措施、电涌保护器、防闪电感应及防静电接地措施等防雷装置进行的检测。</w:t>
      </w:r>
    </w:p>
    <w:p>
      <w:pPr>
        <w:pStyle w:val="19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2.供应商应严格按照防雷技术规范进行检测；各项数据的检测及记录必须真实，对检测结论负责；在现场检测完成后7个工作日内出具防雷装置检测报告。</w:t>
      </w:r>
    </w:p>
    <w:p>
      <w:pPr>
        <w:pStyle w:val="19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3.检测技术标准</w:t>
      </w:r>
    </w:p>
    <w:p>
      <w:pPr>
        <w:pStyle w:val="19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GB50057-2010《建筑物防雷设计规范》；</w:t>
      </w:r>
    </w:p>
    <w:p>
      <w:pPr>
        <w:pStyle w:val="19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GB/T21431-2015《建筑物防雷装置检测技术规范》；</w:t>
      </w:r>
    </w:p>
    <w:p>
      <w:pPr>
        <w:pStyle w:val="19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其它有关的国家标准及行业标准。</w:t>
      </w:r>
    </w:p>
    <w:p>
      <w:pPr>
        <w:pStyle w:val="19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4.具体检测项目见清单。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报价方式</w:t>
      </w:r>
    </w:p>
    <w:tbl>
      <w:tblPr>
        <w:tblStyle w:val="11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6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6" w:type="dxa"/>
            <w:vAlign w:val="center"/>
          </w:tcPr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项目名称</w:t>
            </w:r>
          </w:p>
        </w:tc>
        <w:tc>
          <w:tcPr>
            <w:tcW w:w="6893" w:type="dxa"/>
            <w:vAlign w:val="center"/>
          </w:tcPr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浙江省肿瘤医院防雷装置检测项目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210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项目单位</w:t>
            </w:r>
          </w:p>
        </w:tc>
        <w:tc>
          <w:tcPr>
            <w:tcW w:w="689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浙江省肿瘤医院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0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技术标准</w:t>
            </w:r>
          </w:p>
        </w:tc>
        <w:tc>
          <w:tcPr>
            <w:tcW w:w="689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《建筑物防雷设计规范》GB50057-2015；《建筑物防雷装置检测技术规范》GB/T 21431-2008；《民用建筑防雷及接地》2004浙D2；《等电位联结安装》02D501-2；其它相关规范标准</w:t>
            </w:r>
          </w:p>
        </w:tc>
      </w:tr>
    </w:tbl>
    <w:tbl>
      <w:tblPr>
        <w:tblStyle w:val="10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6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检测项目</w:t>
            </w:r>
          </w:p>
        </w:tc>
        <w:tc>
          <w:tcPr>
            <w:tcW w:w="68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检测点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位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数共计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728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个，具体如下：</w:t>
            </w:r>
          </w:p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行政楼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97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个；</w:t>
            </w:r>
          </w:p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放射科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个；</w:t>
            </w:r>
          </w:p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8号楼（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门诊楼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47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个；</w:t>
            </w:r>
          </w:p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1号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病房楼43个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；</w:t>
            </w:r>
          </w:p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2号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病房楼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135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个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；</w:t>
            </w:r>
          </w:p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4号楼A楼41个；</w:t>
            </w:r>
          </w:p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4号楼B楼30个；</w:t>
            </w:r>
          </w:p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4号楼C楼35个；</w:t>
            </w:r>
          </w:p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信息中心76个；</w:t>
            </w:r>
          </w:p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7号楼13个；</w:t>
            </w:r>
          </w:p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3号楼14个；</w:t>
            </w:r>
          </w:p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锅炉房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10个；</w:t>
            </w:r>
          </w:p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宿舍楼17个；</w:t>
            </w:r>
          </w:p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11号楼15个；</w:t>
            </w:r>
          </w:p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12号楼14个；</w:t>
            </w:r>
          </w:p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13号楼（食堂）30个；</w:t>
            </w:r>
          </w:p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9号楼37个；</w:t>
            </w:r>
          </w:p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库房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5个；</w:t>
            </w:r>
          </w:p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分院区建筑50个。</w:t>
            </w:r>
          </w:p>
        </w:tc>
      </w:tr>
    </w:tbl>
    <w:tbl>
      <w:tblPr>
        <w:tblStyle w:val="11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6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2106" w:type="dxa"/>
            <w:vAlign w:val="center"/>
          </w:tcPr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报价金额</w:t>
            </w:r>
          </w:p>
        </w:tc>
        <w:tc>
          <w:tcPr>
            <w:tcW w:w="6893" w:type="dxa"/>
            <w:vAlign w:val="center"/>
          </w:tcPr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￥：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（人民币：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</w:tr>
    </w:tbl>
    <w:tbl>
      <w:tblPr>
        <w:tblStyle w:val="10"/>
        <w:tblW w:w="8999" w:type="dxa"/>
        <w:tblInd w:w="0" w:type="dxa"/>
        <w:tblBorders>
          <w:top w:val="none" w:color="auto" w:sz="0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2297"/>
        <w:gridCol w:w="2298"/>
        <w:gridCol w:w="2298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2106" w:type="dxa"/>
            <w:vAlign w:val="center"/>
          </w:tcPr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报价人 </w:t>
            </w:r>
          </w:p>
        </w:tc>
        <w:tc>
          <w:tcPr>
            <w:tcW w:w="2297" w:type="dxa"/>
            <w:vAlign w:val="center"/>
          </w:tcPr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298" w:type="dxa"/>
            <w:vAlign w:val="center"/>
          </w:tcPr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2298" w:type="dxa"/>
            <w:vAlign w:val="center"/>
          </w:tcPr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tbl>
      <w:tblPr>
        <w:tblStyle w:val="11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6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9" w:hRule="atLeast"/>
        </w:trPr>
        <w:tc>
          <w:tcPr>
            <w:tcW w:w="2106" w:type="dxa"/>
            <w:vAlign w:val="center"/>
          </w:tcPr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备    注</w:t>
            </w:r>
          </w:p>
        </w:tc>
        <w:tc>
          <w:tcPr>
            <w:tcW w:w="6893" w:type="dxa"/>
            <w:vAlign w:val="center"/>
          </w:tcPr>
          <w:p>
            <w:pPr>
              <w:spacing w:line="240" w:lineRule="auto"/>
              <w:ind w:firstLine="285" w:firstLineChars="11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注：1.本次报价包含一切税费、运杂费、保险费、装卸落地费、保管费、节假日加班费、仓储费、二次搬运费（搬运至各区域所发生的全部费用）、人员食宿交通、专用工具费（若有）、安装费及完成本项目的可能涉及的所有费用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  <w:tab w:val="clear" w:pos="312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本项目最高限价人民币4.9万元；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  <w:tab w:val="clear" w:pos="312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实施防雷装置检测的技术人员需有相关检测</w:t>
      </w:r>
      <w:bookmarkStart w:id="0" w:name="_GoBack"/>
      <w:bookmarkEnd w:id="0"/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资质。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、响应文件编制要求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响应文件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包含报价、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技术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商务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资料不得少于叁份；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报价文件至少应包括以下内容（均需加盖公章）：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按本文件表格内所列内容报价；（2）采购到货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响应周期及相应优惠条件等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报价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商务文件至少应包括以下内容：证明其为合格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和所提供的为合格产品的有关资格证明文件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若适用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文件要求提供的其他资料等（均需加盖公章）：（1）法人授权委托书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附件1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（2）法定代表人及受委托人的身份证复印件；（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）企业法人营业执照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复印件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）主要业绩证明；（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认为需要的其他商务文件或说明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技术文件至少应包括以下内容：针对本项目的技术和服务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方案，招标文件要求提供的其他资料等（均需加盖公章）：（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应提供的技术资料；（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需要说明的其他文件和说明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五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截止时间、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时间及地点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文件截止时间：20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 三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17:00前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，逾期不再接受任何形式的报名。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时间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及地点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院方另行通知。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3．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投标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地点：浙江省肿瘤医院行政楼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4. 采用快递方式递交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文件，必须对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文件进行密封并在密封处加盖公章，快递费用由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单位自理，不接受到付件。</w:t>
      </w:r>
      <w:r>
        <w:rPr>
          <w:rFonts w:hint="eastAsia" w:ascii="华文细黑" w:hAnsi="华文细黑" w:eastAsia="华文细黑" w:cs="华文细黑"/>
          <w:color w:val="FF0000"/>
          <w:sz w:val="24"/>
          <w:szCs w:val="24"/>
          <w:lang w:val="en-US" w:eastAsia="zh-CN"/>
        </w:rPr>
        <w:t>请投标单位在密封文件夹（袋）上写明投标负责人及联系方式。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5.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邮寄地址：杭州市拱墅区半山东路1号浙江省肿瘤医院行政楼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6.★开标后需提交电子版标书一份。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、联系方式：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地址：杭州市拱墅区半山东路1号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2. 联系方式：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联系人：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谢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先生    联系电话：0571-88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2239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浙江省肿瘤医院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     2023年3月15日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jc w:val="right"/>
        <w:rPr>
          <w:rFonts w:hint="eastAsia"/>
          <w:sz w:val="28"/>
          <w:szCs w:val="28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headerReference r:id="rId8" w:type="first"/>
      <w:footerReference r:id="rId10" w:type="first"/>
      <w:headerReference r:id="rId7" w:type="default"/>
      <w:footerReference r:id="rId9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068CB9"/>
    <w:multiLevelType w:val="singleLevel"/>
    <w:tmpl w:val="0D068CB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73DD190"/>
    <w:multiLevelType w:val="singleLevel"/>
    <w:tmpl w:val="273DD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NjFhZWQxYWI2NzQ3OGVmZmJiMzFkN2MyYzFkY2YifQ=="/>
    <w:docVar w:name="KSO_WPS_MARK_KEY" w:val="d3159ee4-5269-45df-b786-571891a0d894"/>
  </w:docVars>
  <w:rsids>
    <w:rsidRoot w:val="00172A27"/>
    <w:rsid w:val="03AB7629"/>
    <w:rsid w:val="03EC3CE1"/>
    <w:rsid w:val="063208CF"/>
    <w:rsid w:val="07C904D2"/>
    <w:rsid w:val="07CD72E2"/>
    <w:rsid w:val="0854225F"/>
    <w:rsid w:val="08F107BA"/>
    <w:rsid w:val="09AC7B34"/>
    <w:rsid w:val="0A1D66DF"/>
    <w:rsid w:val="0D43052A"/>
    <w:rsid w:val="0E3C7782"/>
    <w:rsid w:val="1071318D"/>
    <w:rsid w:val="109848C5"/>
    <w:rsid w:val="10B04510"/>
    <w:rsid w:val="125146D4"/>
    <w:rsid w:val="12ED13BB"/>
    <w:rsid w:val="133E55D2"/>
    <w:rsid w:val="13A433D5"/>
    <w:rsid w:val="13AA5AD0"/>
    <w:rsid w:val="13D80718"/>
    <w:rsid w:val="185F3A03"/>
    <w:rsid w:val="186E039E"/>
    <w:rsid w:val="1A611A87"/>
    <w:rsid w:val="1AE2747C"/>
    <w:rsid w:val="1AE94B8D"/>
    <w:rsid w:val="1C602D60"/>
    <w:rsid w:val="1C7E66C0"/>
    <w:rsid w:val="1D1B4069"/>
    <w:rsid w:val="1E755027"/>
    <w:rsid w:val="1F956560"/>
    <w:rsid w:val="20302E7A"/>
    <w:rsid w:val="219A4E0B"/>
    <w:rsid w:val="23C351D2"/>
    <w:rsid w:val="25F76C1E"/>
    <w:rsid w:val="261A3D2C"/>
    <w:rsid w:val="26212EF7"/>
    <w:rsid w:val="26A055F1"/>
    <w:rsid w:val="271577AD"/>
    <w:rsid w:val="27622B4F"/>
    <w:rsid w:val="27FA485B"/>
    <w:rsid w:val="286F4FA4"/>
    <w:rsid w:val="2A5965E2"/>
    <w:rsid w:val="2B5E26E4"/>
    <w:rsid w:val="2BF96F6F"/>
    <w:rsid w:val="2D282DE6"/>
    <w:rsid w:val="2D6B50D0"/>
    <w:rsid w:val="2D8B46D5"/>
    <w:rsid w:val="2DDD6F61"/>
    <w:rsid w:val="329763A8"/>
    <w:rsid w:val="3453352E"/>
    <w:rsid w:val="347D0A86"/>
    <w:rsid w:val="353324D4"/>
    <w:rsid w:val="36203B2D"/>
    <w:rsid w:val="3679596C"/>
    <w:rsid w:val="38EF7149"/>
    <w:rsid w:val="38FC7F3D"/>
    <w:rsid w:val="3A140A17"/>
    <w:rsid w:val="3AB103B1"/>
    <w:rsid w:val="3B97567C"/>
    <w:rsid w:val="3CFB3A83"/>
    <w:rsid w:val="3D3A3B9C"/>
    <w:rsid w:val="3D63623D"/>
    <w:rsid w:val="3E1F7478"/>
    <w:rsid w:val="40306162"/>
    <w:rsid w:val="415E7867"/>
    <w:rsid w:val="41DB4835"/>
    <w:rsid w:val="421F1373"/>
    <w:rsid w:val="42AF4681"/>
    <w:rsid w:val="42D206C7"/>
    <w:rsid w:val="433F7B6D"/>
    <w:rsid w:val="43587E57"/>
    <w:rsid w:val="462E1EC4"/>
    <w:rsid w:val="49075482"/>
    <w:rsid w:val="49D32A72"/>
    <w:rsid w:val="4A437485"/>
    <w:rsid w:val="4A811BF3"/>
    <w:rsid w:val="4AAC6732"/>
    <w:rsid w:val="4BF608AA"/>
    <w:rsid w:val="4E8906A9"/>
    <w:rsid w:val="4EF85C58"/>
    <w:rsid w:val="506003A9"/>
    <w:rsid w:val="507E01D9"/>
    <w:rsid w:val="52874A4A"/>
    <w:rsid w:val="533A7362"/>
    <w:rsid w:val="53BF0769"/>
    <w:rsid w:val="54A17A22"/>
    <w:rsid w:val="57E906EE"/>
    <w:rsid w:val="58A92678"/>
    <w:rsid w:val="5AA2310A"/>
    <w:rsid w:val="5C8457CD"/>
    <w:rsid w:val="5DD328C1"/>
    <w:rsid w:val="5EAF138F"/>
    <w:rsid w:val="5F9F1294"/>
    <w:rsid w:val="5FA54E79"/>
    <w:rsid w:val="600E7E56"/>
    <w:rsid w:val="6031407E"/>
    <w:rsid w:val="623C44CF"/>
    <w:rsid w:val="62467BC8"/>
    <w:rsid w:val="6289537A"/>
    <w:rsid w:val="63A96F59"/>
    <w:rsid w:val="63BA1CAA"/>
    <w:rsid w:val="644841BC"/>
    <w:rsid w:val="64C17567"/>
    <w:rsid w:val="67564F5E"/>
    <w:rsid w:val="67832C8C"/>
    <w:rsid w:val="67854C12"/>
    <w:rsid w:val="69E34B52"/>
    <w:rsid w:val="6ADF4DE8"/>
    <w:rsid w:val="6CD00CFC"/>
    <w:rsid w:val="708624B7"/>
    <w:rsid w:val="73B41659"/>
    <w:rsid w:val="740A5DBF"/>
    <w:rsid w:val="748D723C"/>
    <w:rsid w:val="749F74E9"/>
    <w:rsid w:val="76A809F9"/>
    <w:rsid w:val="77130D29"/>
    <w:rsid w:val="78D941C0"/>
    <w:rsid w:val="795C315F"/>
    <w:rsid w:val="79D51966"/>
    <w:rsid w:val="7D161986"/>
    <w:rsid w:val="7EEC0AEA"/>
    <w:rsid w:val="7F3F2DD9"/>
    <w:rsid w:val="7FA23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正文2"/>
    <w:basedOn w:val="1"/>
    <w:qFormat/>
    <w:uiPriority w:val="0"/>
    <w:pPr>
      <w:spacing w:before="156" w:beforeLines="0" w:line="360" w:lineRule="auto"/>
      <w:ind w:firstLine="510" w:firstLineChars="200"/>
    </w:pPr>
    <w:rPr>
      <w:sz w:val="24"/>
      <w:szCs w:val="20"/>
    </w:rPr>
  </w:style>
  <w:style w:type="paragraph" w:customStyle="1" w:styleId="16">
    <w:name w:val="Table Paragraph"/>
    <w:basedOn w:val="1"/>
    <w:qFormat/>
    <w:uiPriority w:val="1"/>
    <w:pPr>
      <w:spacing w:before="107"/>
    </w:pPr>
    <w:rPr>
      <w:rFonts w:ascii="宋体" w:hAnsi="宋体" w:eastAsia="宋体" w:cs="宋体"/>
      <w:lang w:val="en-US" w:eastAsia="zh-CN" w:bidi="ar-SA"/>
    </w:rPr>
  </w:style>
  <w:style w:type="character" w:customStyle="1" w:styleId="17">
    <w:name w:val="font21"/>
    <w:basedOn w:val="1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8">
    <w:name w:val="font41"/>
    <w:basedOn w:val="12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paragraph" w:customStyle="1" w:styleId="19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1273</Words>
  <Characters>1385</Characters>
  <Lines>0</Lines>
  <Paragraphs>0</Paragraphs>
  <TotalTime>6</TotalTime>
  <ScaleCrop>false</ScaleCrop>
  <LinksUpToDate>false</LinksUpToDate>
  <CharactersWithSpaces>1663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Allen</cp:lastModifiedBy>
  <cp:lastPrinted>2023-02-08T06:21:00Z</cp:lastPrinted>
  <dcterms:modified xsi:type="dcterms:W3CDTF">2023-03-15T02:54:25Z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0E15C54F38EA46E59CC1A1CD195FCEE2</vt:lpwstr>
  </property>
</Properties>
</file>