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2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4"/>
          <w:szCs w:val="21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4"/>
          <w:szCs w:val="21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全院洁净检测</w:t>
      </w:r>
      <w:r>
        <w:rPr>
          <w:rFonts w:hint="eastAsia" w:ascii="宋体" w:hAnsi="宋体" w:cs="宋体"/>
          <w:sz w:val="44"/>
          <w:szCs w:val="21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二二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十二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1" w:hangingChars="1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zh-CN"/>
        </w:rPr>
        <w:t>浙江省肿瘤医院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全院洁净检测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zh-CN"/>
        </w:rPr>
        <w:t>项目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我院拟采取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院内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议价方式，完成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全院洁净检测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招标，特此将有关事项公告如下：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一、项目名称和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质量保证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1. 项目名称：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浙江省肿瘤医院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全院洁净检测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 xml:space="preserve">2.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服务保证：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（1）严格按照要求开展各项工作，保证测试数据的公正性、科学性、准确性和可追溯性。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（2）检测时使用的仪器设备必须在检定合格有效期内，符合标准检测要求。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（3）必须按照委托书要求的内容进行检测，出具检测报告。报告内容真实、准确。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（4）严格按照如下技术规范开展检测工作：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 xml:space="preserve">     GB50333-2013《医院洁净手术建设技术规范》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JG/T292-2010《洁净工作台》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二、服务内容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-426" w:right="-340" w:rightChars="-162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</w:rPr>
        <w:t>服务名称、数量、单价及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  <w:lang w:val="en-US" w:eastAsia="zh-CN"/>
        </w:rPr>
        <w:t>投标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</w:rPr>
        <w:t>分项价格：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-426" w:right="-340" w:rightChars="-162" w:firstLine="482" w:firstLineChars="200"/>
        <w:jc w:val="center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4"/>
          <w:szCs w:val="24"/>
          <w:highlight w:val="none"/>
          <w:lang w:val="en-US" w:eastAsia="zh-CN"/>
        </w:rPr>
        <w:t>全院洁净检测明细</w:t>
      </w:r>
    </w:p>
    <w:tbl>
      <w:tblPr>
        <w:tblStyle w:val="12"/>
        <w:tblpPr w:leftFromText="180" w:rightFromText="180" w:vertAnchor="text" w:horzAnchor="page" w:tblpXSpec="center" w:tblpY="416"/>
        <w:tblOverlap w:val="never"/>
        <w:tblW w:w="8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3193"/>
        <w:gridCol w:w="1053"/>
        <w:gridCol w:w="904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4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科室</w:t>
            </w:r>
          </w:p>
        </w:tc>
        <w:tc>
          <w:tcPr>
            <w:tcW w:w="31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房间名称</w:t>
            </w:r>
          </w:p>
        </w:tc>
        <w:tc>
          <w:tcPr>
            <w:tcW w:w="105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级别</w:t>
            </w: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间数</w:t>
            </w:r>
          </w:p>
        </w:tc>
        <w:tc>
          <w:tcPr>
            <w:tcW w:w="136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1号楼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手术室</w:t>
            </w:r>
          </w:p>
        </w:tc>
        <w:tc>
          <w:tcPr>
            <w:tcW w:w="31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门诊小手术室、膀胱镜室、手术室21号、22号、23号、24号、25号、26号、24号、手28号、29号   </w:t>
            </w:r>
          </w:p>
        </w:tc>
        <w:tc>
          <w:tcPr>
            <w:tcW w:w="105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万</w:t>
            </w: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6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1号楼3楼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1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洁净走廊、洁净走廊2、无菌间、苏醒间、复苏间</w:t>
            </w:r>
          </w:p>
        </w:tc>
        <w:tc>
          <w:tcPr>
            <w:tcW w:w="105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三十万</w:t>
            </w: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2号楼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手术室</w:t>
            </w:r>
          </w:p>
        </w:tc>
        <w:tc>
          <w:tcPr>
            <w:tcW w:w="31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手术室5、6、7、8、9、10、11、12、13、14、15、16、17、18</w:t>
            </w:r>
          </w:p>
        </w:tc>
        <w:tc>
          <w:tcPr>
            <w:tcW w:w="105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千</w:t>
            </w: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6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2号楼3楼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1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手术室1、2、3、4（正负压）</w:t>
            </w:r>
          </w:p>
        </w:tc>
        <w:tc>
          <w:tcPr>
            <w:tcW w:w="105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万</w:t>
            </w: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4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手术室19、20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百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154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体外循环室（手20）、术前准备室、手术室单元用房、无菌器械室（手1-9）、无菌器械室2、药液库（手18）、仪器室1（手1-9）、仪器室2、预处理（手4）、复苏室、贵重耗材室、缓冲间（麻醉药品室）、换床间、洁净走廊、普通耗材室1（手1-9）、普通耗材室2、前室(手4）、设备间（手18）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十万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6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ICU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ICU大厅（24床）、负压单间1、负压单间2、护士站、前室1、前室2、缓冲间（护士站）、药品间、无菌库房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十万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2号楼2楼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5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血液病房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病房20、病房21、病房22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百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9号楼7楼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病房19、缓冲间（病房20）、缓冲间（病房21）、缓冲间（病房22）、护士站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万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一室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十万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静配中心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普药调配间、抗菌药物调配间、细胞毒调配间、普药二更、普药一更、抗生素二更、抗生素一更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万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1号楼1楼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洗衣间、缓冲间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十万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静配中心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洁净工作台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1号、2号、3号、4号、5号、6号、7号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百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屏障环境动物房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实验室1、实验室2、内准备间、缓冲间、二更衣室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万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10号楼6楼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一更衣室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十万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①、百级洁净用房检测内容为：尘埃粒子数、静压差、照度、截面风速、室内温度、相对湿度、噪声、换气次数、沉降菌（细菌浓度）。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②、千级至三十万级洁净用房检测内容为：尘埃粒子数、静压差、照度、室内温度、相对湿度、噪声、换气次数、沉降菌（细菌浓度）。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③、洁净工作台检测内容：风速、空气洁净度、噪声、照度。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center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报价表</w:t>
      </w:r>
    </w:p>
    <w:tbl>
      <w:tblPr>
        <w:tblStyle w:val="11"/>
        <w:tblpPr w:leftFromText="180" w:rightFromText="180" w:vertAnchor="text" w:horzAnchor="page" w:tblpXSpec="center" w:tblpY="257"/>
        <w:tblOverlap w:val="never"/>
        <w:tblW w:w="8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1267"/>
        <w:gridCol w:w="2555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检测项目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级别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单价（元/间）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洁净室检测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百级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千级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万级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十万级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三十万级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洁净工作台检测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百级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clear" w:pos="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本项目为单价采购，根据洁净室、生物安全柜和超净工作台检测项目的具体单价进行计算，因实际检测中存在不可控因素，最终检测费实际检测数量及各检测内容的单价按实结算；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clear" w:pos="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综合单价包含完成本采购文件所述全部服务内容的价款，包含完成采购范围内全部工作及提交成果资料所需的一切费用，如出具各种成果文件等所需的人工费、材料费、差旅费、交通费、通讯费、设备设施费、税金、利润、合同包含的所有风险责任及不可预见费等全部费用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3.服务周期：一年。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三、供应商资格条件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1.符合《中华人民共和国政府采购法》第二十二条规定条件；必须具备本次招标货物或服务的经营资质；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2.近三年内有从事上述项目经营的业绩；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3.本项目不接受联合体投标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四、响应文件编制要求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响应文件分商务文件和技术文件。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商务文件包含完成本项目所需的全部报价及其他相关服务承诺、优惠条件。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 技术文件包含公司简介、企业法人营业执照、法人代表及委托代理人身份证复印件、法人授权委托书、资质证书复印件（复印件需加盖单位公章）、技术方案、实施方案等相关证明材料。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4.响应文件正本一份，副本贰份。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五、报价文件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按本文件第二条第1款表格内所列内容报价。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服务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响应周期及相应优惠条件等。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六、评标办法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评标小组投票。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七、报价要求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本次报价按各分项单价编报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八、合同签订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1.中标人须在7个工作日内，与我院签订采购合同，否则，将视为自动放弃本项目的所有权利，取消中标资格。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合同签订前，我院将对合同内容进行审查，如发现与采购结果和投标承诺内容不一致的，取消中标资格。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 中标人若拖延、拒签合同的,将取消中标资格。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九、付款方式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按合同约定付款。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十、投标截止时间、开标时间及地点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递交投标文件截止时间：20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日（周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）1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0，逾期不再接受任何形式的报名。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2．开标时间：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另行通知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3．投标地点：浙江省肿瘤医院行政楼4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室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4. 开标地点：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另行通知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5. 采用快递方式递交投标文件，必须对投标文件进行密封并在密封处加盖公章，快递费用由投标单位自理，不接受到付件。邮寄地址：杭州市拱墅区半山东路1号浙江省肿瘤医院行政楼40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室。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十一、联系方式：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地址：杭州市拱墅区半山东路1号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联系方式：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联系人：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先生    联系电话：0571-8812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2139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浙江省肿瘤医院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                                                2022年12月22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日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right"/>
        <w:textAlignment w:val="auto"/>
        <w:outlineLvl w:val="9"/>
        <w:rPr>
          <w:rFonts w:hint="eastAsia"/>
          <w:lang w:val="en-US" w:eastAsia="zh-CN"/>
        </w:rPr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1417" w:right="1644" w:bottom="1417" w:left="1644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sectPr>
      <w:headerReference r:id="rId12" w:type="first"/>
      <w:footerReference r:id="rId14" w:type="first"/>
      <w:headerReference r:id="rId11" w:type="default"/>
      <w:footerReference r:id="rId1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|呯堈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7F465"/>
    <w:multiLevelType w:val="singleLevel"/>
    <w:tmpl w:val="3BA7F46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jFhZWQxYWI2NzQ3OGVmZmJiMzFkN2MyYzFkY2YifQ=="/>
  </w:docVars>
  <w:rsids>
    <w:rsidRoot w:val="38FC7F3D"/>
    <w:rsid w:val="005E1116"/>
    <w:rsid w:val="07C904D2"/>
    <w:rsid w:val="07CD72E2"/>
    <w:rsid w:val="08E13363"/>
    <w:rsid w:val="09314676"/>
    <w:rsid w:val="09AC7B34"/>
    <w:rsid w:val="09D82C9A"/>
    <w:rsid w:val="0F521DD2"/>
    <w:rsid w:val="116A2B26"/>
    <w:rsid w:val="13AA5AD0"/>
    <w:rsid w:val="141553BD"/>
    <w:rsid w:val="15485071"/>
    <w:rsid w:val="1E755027"/>
    <w:rsid w:val="25F76C1E"/>
    <w:rsid w:val="26212EF7"/>
    <w:rsid w:val="27622B4F"/>
    <w:rsid w:val="2BF96F6F"/>
    <w:rsid w:val="2C2E6BE0"/>
    <w:rsid w:val="2D6B50D0"/>
    <w:rsid w:val="347D0A86"/>
    <w:rsid w:val="38EF7149"/>
    <w:rsid w:val="38FC7F3D"/>
    <w:rsid w:val="3A140A17"/>
    <w:rsid w:val="3C043E09"/>
    <w:rsid w:val="3C04734A"/>
    <w:rsid w:val="41053397"/>
    <w:rsid w:val="42A240A0"/>
    <w:rsid w:val="49D32A72"/>
    <w:rsid w:val="4AAC6732"/>
    <w:rsid w:val="4CFE260F"/>
    <w:rsid w:val="4D0C20B4"/>
    <w:rsid w:val="51B567D8"/>
    <w:rsid w:val="530A3258"/>
    <w:rsid w:val="53FB6971"/>
    <w:rsid w:val="551F7590"/>
    <w:rsid w:val="57775087"/>
    <w:rsid w:val="57E906EE"/>
    <w:rsid w:val="63330549"/>
    <w:rsid w:val="6542260D"/>
    <w:rsid w:val="65864BA4"/>
    <w:rsid w:val="67564F5E"/>
    <w:rsid w:val="67832C8C"/>
    <w:rsid w:val="67943132"/>
    <w:rsid w:val="68421915"/>
    <w:rsid w:val="6A540760"/>
    <w:rsid w:val="6A8B1E94"/>
    <w:rsid w:val="6C047BFB"/>
    <w:rsid w:val="7D161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宋体|呯堈..." w:hAnsi="Calibri" w:eastAsia="宋体|呯堈..." w:cs="宋体|呯堈..."/>
      <w:color w:val="000000"/>
      <w:sz w:val="24"/>
      <w:szCs w:val="24"/>
      <w:lang w:val="en-US" w:eastAsia="zh-CN" w:bidi="ar-SA"/>
    </w:rPr>
  </w:style>
  <w:style w:type="paragraph" w:customStyle="1" w:styleId="3">
    <w:name w:val="toc 7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5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theme" Target="theme/theme1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2114</Words>
  <Characters>2271</Characters>
  <Lines>0</Lines>
  <Paragraphs>0</Paragraphs>
  <TotalTime>264</TotalTime>
  <ScaleCrop>false</ScaleCrop>
  <LinksUpToDate>false</LinksUpToDate>
  <CharactersWithSpaces>2543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Allen</cp:lastModifiedBy>
  <cp:lastPrinted>2021-11-29T02:05:00Z</cp:lastPrinted>
  <dcterms:modified xsi:type="dcterms:W3CDTF">2022-12-22T08:31:45Z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0B04FC3BBBE642E9990BD98D736A28A4</vt:lpwstr>
  </property>
</Properties>
</file>