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jc w:val="center"/>
        <w:rPr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中国科学院大学附属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肿瘤医院护理进修人员报到须知</w:t>
      </w:r>
    </w:p>
    <w:p>
      <w:pPr>
        <w:spacing w:after="0" w:line="336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left="360"/>
        <w:rPr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一、报到时需要携带物品：</w:t>
      </w:r>
    </w:p>
    <w:p>
      <w:pPr>
        <w:numPr>
          <w:ilvl w:val="0"/>
          <w:numId w:val="1"/>
        </w:numPr>
        <w:tabs>
          <w:tab w:val="left" w:pos="1162"/>
        </w:tabs>
        <w:spacing w:after="0" w:line="545" w:lineRule="exact"/>
        <w:ind w:left="360" w:right="120" w:firstLine="480"/>
        <w:jc w:val="both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进修通知书、单位介绍信、身份证复印件、半身正面一寸照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  <w:t>1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张（照片反面注明姓名）、护士执业资格证书复印件（须含照片页、注册证编号页，如有延续注册，请加复印延续注册页，如有工作变更，请加复印变更注册页，均需加盖护理部公章）。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本人灰底/白底电子一寸照（用于胸牌制作）于收到回执后7天内发回至zlyyhlb@163.com邮箱。</w:t>
      </w:r>
    </w:p>
    <w:p>
      <w:pPr>
        <w:spacing w:after="0" w:line="318" w:lineRule="exact"/>
        <w:rPr>
          <w:rFonts w:ascii="Arial" w:hAnsi="Arial" w:eastAsia="Arial" w:cs="Arial"/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1160"/>
        </w:tabs>
        <w:spacing w:after="0" w:line="291" w:lineRule="exact"/>
        <w:ind w:left="1160" w:hanging="32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工作常用物品：工作鞋。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工作服统一分发）</w:t>
      </w:r>
    </w:p>
    <w:p>
      <w:pPr>
        <w:spacing w:after="0" w:line="333" w:lineRule="exact"/>
        <w:rPr>
          <w:rFonts w:ascii="Arial" w:hAnsi="Arial" w:eastAsia="Arial" w:cs="Arial"/>
          <w:color w:val="auto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1"/>
        </w:numPr>
        <w:tabs>
          <w:tab w:val="left" w:pos="1160"/>
        </w:tabs>
        <w:spacing w:after="0" w:line="291" w:lineRule="exact"/>
        <w:ind w:left="1160" w:hanging="32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携带一张本人工商银行存折或储蓄卡（异地工行卡也可）。</w:t>
      </w:r>
    </w:p>
    <w:p>
      <w:pPr>
        <w:spacing w:after="0" w:line="333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二、住宿：</w:t>
      </w:r>
      <w:r>
        <w:rPr>
          <w:rFonts w:ascii="宋体" w:hAnsi="宋体" w:eastAsia="宋体" w:cs="宋体"/>
          <w:color w:val="auto"/>
          <w:sz w:val="24"/>
          <w:szCs w:val="24"/>
        </w:rPr>
        <w:t>统一安排在医院协议酒店，费用由进修生先行垫付，回原单位报销。</w:t>
      </w:r>
    </w:p>
    <w:p>
      <w:pPr>
        <w:spacing w:after="0" w:line="350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三、联系方式：</w:t>
      </w:r>
    </w:p>
    <w:p>
      <w:pPr>
        <w:spacing w:after="0" w:line="351" w:lineRule="exact"/>
        <w:rPr>
          <w:color w:val="auto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1162"/>
        </w:tabs>
        <w:spacing w:after="0" w:line="465" w:lineRule="exact"/>
        <w:ind w:left="360" w:right="120" w:firstLine="48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通讯地址（报道地址）：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中国科学院大学附属肿瘤医院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color w:val="auto"/>
          <w:sz w:val="24"/>
          <w:szCs w:val="24"/>
        </w:rPr>
        <w:t>浙江省肿瘤医院护理部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auto"/>
          <w:sz w:val="24"/>
          <w:szCs w:val="24"/>
        </w:rPr>
        <w:t>浙江省杭州市拱墅区半山东路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1 </w:t>
      </w:r>
      <w:r>
        <w:rPr>
          <w:rFonts w:ascii="宋体" w:hAnsi="宋体" w:eastAsia="宋体" w:cs="宋体"/>
          <w:color w:val="auto"/>
          <w:sz w:val="24"/>
          <w:szCs w:val="24"/>
        </w:rPr>
        <w:t>号行政科研楼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2 </w:t>
      </w:r>
      <w:r>
        <w:rPr>
          <w:rFonts w:ascii="宋体" w:hAnsi="宋体" w:eastAsia="宋体" w:cs="宋体"/>
          <w:color w:val="auto"/>
          <w:sz w:val="24"/>
          <w:szCs w:val="24"/>
        </w:rPr>
        <w:t>楼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211 </w:t>
      </w:r>
      <w:r>
        <w:rPr>
          <w:rFonts w:ascii="宋体" w:hAnsi="宋体" w:eastAsia="宋体" w:cs="宋体"/>
          <w:color w:val="auto"/>
          <w:sz w:val="24"/>
          <w:szCs w:val="24"/>
        </w:rPr>
        <w:t>护理部办公室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spacing w:after="0" w:line="319" w:lineRule="exact"/>
        <w:rPr>
          <w:rFonts w:ascii="Arial" w:hAnsi="Arial" w:eastAsia="Arial" w:cs="Arial"/>
          <w:color w:val="auto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1160"/>
        </w:tabs>
        <w:spacing w:after="0" w:line="291" w:lineRule="exact"/>
        <w:ind w:left="1160" w:hanging="320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联系电话（传真）：</w:t>
      </w:r>
      <w:r>
        <w:rPr>
          <w:rFonts w:ascii="Arial" w:hAnsi="Arial" w:eastAsia="Arial" w:cs="Arial"/>
          <w:color w:val="auto"/>
          <w:sz w:val="24"/>
          <w:szCs w:val="24"/>
        </w:rPr>
        <w:t>0571-88122413</w:t>
      </w:r>
      <w:r>
        <w:rPr>
          <w:rFonts w:ascii="宋体" w:hAnsi="宋体" w:eastAsia="宋体" w:cs="宋体"/>
          <w:color w:val="auto"/>
          <w:sz w:val="24"/>
          <w:szCs w:val="24"/>
        </w:rPr>
        <w:t>，</w:t>
      </w:r>
      <w:r>
        <w:rPr>
          <w:rFonts w:ascii="Arial" w:hAnsi="Arial" w:eastAsia="Arial" w:cs="Arial"/>
          <w:color w:val="auto"/>
          <w:sz w:val="24"/>
          <w:szCs w:val="24"/>
        </w:rPr>
        <w:t>0571-88122527</w:t>
      </w:r>
    </w:p>
    <w:p>
      <w:pPr>
        <w:spacing w:after="0" w:line="304" w:lineRule="exact"/>
        <w:rPr>
          <w:color w:val="auto"/>
          <w:sz w:val="24"/>
          <w:szCs w:val="24"/>
        </w:rPr>
      </w:pPr>
    </w:p>
    <w:p>
      <w:pPr>
        <w:spacing w:after="0" w:line="320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四、进修护理人员管理细则：</w:t>
      </w:r>
    </w:p>
    <w:p>
      <w:pPr>
        <w:numPr>
          <w:ilvl w:val="0"/>
          <w:numId w:val="2"/>
        </w:numPr>
        <w:tabs>
          <w:tab w:val="left" w:pos="1162"/>
        </w:tabs>
        <w:spacing w:after="0" w:line="465" w:lineRule="exact"/>
        <w:ind w:left="360" w:right="120"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进修培养计划一经制定，即应认真遵照执行，不得任意变更计划，中途不能自行调换科室或专业。对提前或中途终止进修学习者，将不予以做鉴定和颁发证书， 不退进修费。进修人员因确有需要延长进修时间的，进修人员应提前2 周提出申请，并持本人所在单位公函，经科主任、科教管理部门审核同意后，在补交进修费用后方可延长进修时间。</w:t>
      </w:r>
    </w:p>
    <w:p>
      <w:pPr>
        <w:numPr>
          <w:ilvl w:val="0"/>
          <w:numId w:val="2"/>
        </w:numPr>
        <w:tabs>
          <w:tab w:val="left" w:pos="1162"/>
        </w:tabs>
        <w:spacing w:after="0" w:line="465" w:lineRule="exact"/>
        <w:ind w:left="360" w:right="120"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进修人员在院进修期间，应统一穿着医院工作服，佩带医院统一制作的进修生工作牌；应严格遵守国家法律法规和我院各项诊疗制度、操作规程，以良好的医德医风和严谨务实的工作态度服务于广大患者，严防医疗事故、医疗差错、医疗缺陷的发生。</w:t>
      </w:r>
    </w:p>
    <w:p>
      <w:pPr>
        <w:numPr>
          <w:ilvl w:val="0"/>
          <w:numId w:val="2"/>
        </w:numPr>
        <w:tabs>
          <w:tab w:val="left" w:pos="1162"/>
        </w:tabs>
        <w:spacing w:after="0" w:line="465" w:lineRule="exact"/>
        <w:ind w:left="360" w:right="120"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进修满1 个月，经个人申请、科室考核评定、护理部签字同意、备案后，可参与科室排班，并可予开通电子病历权限，但不得单独从事夜班岗位及节假日排班。未符合条件者，所有护理操作必须在具有执业资质的上级带教老师的指导下进行。</w:t>
      </w:r>
    </w:p>
    <w:p>
      <w:pPr>
        <w:numPr>
          <w:ilvl w:val="0"/>
          <w:numId w:val="2"/>
        </w:numPr>
        <w:tabs>
          <w:tab w:val="left" w:pos="1162"/>
        </w:tabs>
        <w:spacing w:after="0" w:line="465" w:lineRule="exact"/>
        <w:ind w:left="360" w:right="120"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进修人员应严格保护患者隐私，保护我院公共财物和科技资料，不得擅自复制和带走我院的病历等各种资料和标本。违反规定者，立即终止进修培训，通报派送单位，对造成医院经济损失或法律责任，我院将追究赔偿责任和法律责任。</w:t>
      </w:r>
    </w:p>
    <w:p>
      <w:pPr>
        <w:numPr>
          <w:ilvl w:val="0"/>
          <w:numId w:val="2"/>
        </w:numPr>
        <w:tabs>
          <w:tab w:val="left" w:pos="1162"/>
        </w:tabs>
        <w:spacing w:after="0" w:line="465" w:lineRule="exact"/>
        <w:ind w:left="360" w:right="120"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进修人员在学习期间违反劳动纪律或医院管理制度的，由所在科室及时报送护理部，护理部按照医院有关规定，向医院提出处理建议，并通报进修生所在单位。进修人员在进修学习期间发生安全事故或纠纷的，按国务院《医疗纠纷预防和处理条例》以及我院的具体规定进行处理，并通报派送单位。</w:t>
      </w:r>
    </w:p>
    <w:p>
      <w:pPr>
        <w:numPr>
          <w:ilvl w:val="0"/>
          <w:numId w:val="2"/>
        </w:numPr>
        <w:tabs>
          <w:tab w:val="left" w:pos="1162"/>
        </w:tabs>
        <w:spacing w:after="0" w:line="465" w:lineRule="exact"/>
        <w:ind w:left="360" w:right="120"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进修人员须自觉遵守本院各项规章制度和劳动纪律。进修人员请假（事假、病假等）流程：请假时间不超过1 天的，需填写请假条，并由第一带教老师、护士长签字同意；请假时间1 天以上的，需由第一带教老师、护士长、所在大科护士长签字同意，并报护理部登记备案。连续请假超过5天或累计请假超过10 天的，将报备至进修生所在单位管理部门。擅自脱岗、缺勤、未履行请假手续的，将视情节轻重，予以批评教育、扣除考勤补贴、通报或退回原单位等处理。第一带教老师应积极做好考勤登记工作，并及时将相关情况报告至护理部。进修时间为3 个月、6 个月、12 个月及以上的，累计请假天数相应不得超过5 天、10 天、20 天，超出请假天数的将不予发放《进修结业证书》，请假累计超过1 个月的不予发放《进修证明书》；进修生请病假需我院预防保健科出具证明。</w:t>
      </w:r>
    </w:p>
    <w:p>
      <w:pPr>
        <w:numPr>
          <w:ilvl w:val="0"/>
          <w:numId w:val="2"/>
        </w:numPr>
        <w:tabs>
          <w:tab w:val="left" w:pos="1162"/>
        </w:tabs>
        <w:spacing w:after="0" w:line="465" w:lineRule="exact"/>
        <w:ind w:left="360" w:right="120" w:firstLine="48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进修人员进修期满应做书面鉴定，没有按规定填写完整的不予以办理结业，进修满一个月，可予发进修证明，进修满六个月及以上者颁发进修结业证书。离院前至护理部办理离院手续，并完成填写进修小结和进修意见反馈评价表，由有关科室及护理部做出鉴定，由护理部出具进修证明或结业证书。办理时间为进修期限的最后3个工作日，不可提前或延后。</w:t>
      </w:r>
    </w:p>
    <w:p>
      <w:pPr>
        <w:numPr>
          <w:ilvl w:val="0"/>
          <w:numId w:val="2"/>
        </w:numPr>
        <w:tabs>
          <w:tab w:val="left" w:pos="1162"/>
        </w:tabs>
        <w:spacing w:after="0" w:line="465" w:lineRule="exact"/>
        <w:ind w:left="360" w:right="120" w:firstLine="48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进修人员进修期满后，须退还工作服、胸牌、餐卡等，办理结业手续，所有相关手续办结后发放《进修结业证书》或《进修证明书》。离院前所借公务、书籍必须全部归还， 丢失或损坏要按价或折价赔偿。</w:t>
      </w:r>
    </w:p>
    <w:p>
      <w:pPr>
        <w:numPr>
          <w:ilvl w:val="0"/>
          <w:numId w:val="3"/>
        </w:numPr>
        <w:tabs>
          <w:tab w:val="left" w:pos="1162"/>
        </w:tabs>
        <w:spacing w:after="0" w:line="465" w:lineRule="exact"/>
        <w:ind w:right="120" w:rightChars="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相关注意事项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65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因现在为疫情期间，请进修人员进入支付宝---搜索“杭州健康码”完成进杭城“绿码”的申请，同时来院报到前1周内完成核酸检测+核酸抗体检测（报告在来院报到时需查看）！</w:t>
      </w:r>
    </w:p>
    <w:p>
      <w:pPr>
        <w:numPr>
          <w:ilvl w:val="0"/>
          <w:numId w:val="0"/>
        </w:numPr>
        <w:tabs>
          <w:tab w:val="left" w:pos="1162"/>
        </w:tabs>
        <w:spacing w:after="0" w:line="465" w:lineRule="exact"/>
        <w:ind w:left="840" w:leftChars="0" w:right="120" w:rightChars="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六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、护理进修人员报到流程：</w:t>
      </w: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350" w:lineRule="exact"/>
        <w:rPr>
          <w:color w:val="auto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179705</wp:posOffset>
                </wp:positionV>
                <wp:extent cx="4591050" cy="553085"/>
                <wp:effectExtent l="6350" t="6350" r="20320" b="196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41475" y="2734945"/>
                          <a:ext cx="4591050" cy="5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</w:rPr>
                              <w:t>凭进修通知书、单位介绍信、身份证复印件、护士执业资格证书复印件到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</w:rPr>
                              <w:t>医院行政科研楼护理部 211 办公室报到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25pt;margin-top:14.15pt;height:43.55pt;width:361.5pt;z-index:251659264;mso-width-relative:page;mso-height-relative:page;" fillcolor="#FFFFFF [3201]" filled="t" stroked="t" coordsize="21600,21600" o:gfxdata="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Y3ZTzbAAAACgEAAA8A&#10;AAAAAAAAAQAgAAAAIgAAAGRycy9kb3ducmV2LnhtbFBLAQIUABQAAAAIAIdO4kAaA+OxTQIAAHgE&#10;AAAOAAAAAAAAAAEAIAAAACoBAABkcnMvZTJvRG9jLnhtbFBLBQYAAAAABgAGAFkBAADp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</w:rPr>
                        <w:t>凭进修通知书、单位介绍信、身份证复印件、护士执业资格证书复印件到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</w:rPr>
                        <w:t>医院行政科研楼护理部 211 办公室报到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ectPr>
          <w:pgSz w:w="11900" w:h="16838"/>
          <w:pgMar w:top="1440" w:right="1346" w:bottom="990" w:left="1440" w:header="0" w:footer="0" w:gutter="0"/>
          <w:cols w:equalWidth="0" w:num="1">
            <w:col w:w="91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116840</wp:posOffset>
                </wp:positionV>
                <wp:extent cx="5715" cy="237490"/>
                <wp:effectExtent l="36195" t="0" r="34290" b="63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5" idx="0"/>
                      </wps:cNvCnPr>
                      <wps:spPr>
                        <a:xfrm flipH="1">
                          <a:off x="3975100" y="2172970"/>
                          <a:ext cx="5715" cy="23749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0.55pt;margin-top:9.2pt;height:18.7pt;width:0.45pt;z-index:251660288;mso-width-relative:page;mso-height-relative:page;" filled="f" stroked="t" coordsize="21600,21600" o:gfxdata="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ITwjXXAAAACQEAAA8AAAAAAAAAAQAgAAAAIgAAAGRycy9kb3du&#10;cmV2LnhtbFBLAQIUABQAAAAIAIdO4kBIAVg1OQIAAEoEAAAOAAAAAAAAAAEAIAAAACYBAABkcnMv&#10;ZTJvRG9jLnhtbFBLBQYAAAAABgAGAFkBAADR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768985</wp:posOffset>
            </wp:positionH>
            <wp:positionV relativeFrom="paragraph">
              <wp:posOffset>100330</wp:posOffset>
            </wp:positionV>
            <wp:extent cx="4572000" cy="34163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0" w:lineRule="exact"/>
        <w:rPr>
          <w:color w:val="auto"/>
          <w:sz w:val="20"/>
          <w:szCs w:val="20"/>
        </w:rPr>
      </w:pPr>
    </w:p>
    <w:tbl>
      <w:tblPr>
        <w:tblStyle w:val="3"/>
        <w:tblW w:w="3780" w:type="dxa"/>
        <w:tblInd w:w="5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880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护理部审核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进修护士填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携带相关资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写相关表格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料，留相关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（含住宿联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复印件备案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系单）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1257300</wp:posOffset>
            </wp:positionH>
            <wp:positionV relativeFrom="paragraph">
              <wp:posOffset>-603885</wp:posOffset>
            </wp:positionV>
            <wp:extent cx="561975" cy="101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-604520</wp:posOffset>
            </wp:positionV>
            <wp:extent cx="609600" cy="101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0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3"/>
        <w:tblW w:w="41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840"/>
        <w:gridCol w:w="14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返回护理部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财务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 xml:space="preserve"> 406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室缴纳相关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复印进修费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进修费用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用发票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-622935</wp:posOffset>
            </wp:positionV>
            <wp:extent cx="114300" cy="101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-623570</wp:posOffset>
            </wp:positionV>
            <wp:extent cx="628650" cy="101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-2608580</wp:posOffset>
            </wp:positionH>
            <wp:positionV relativeFrom="paragraph">
              <wp:posOffset>-42545</wp:posOffset>
            </wp:positionV>
            <wp:extent cx="4914900" cy="1824355"/>
            <wp:effectExtent l="0" t="0" r="762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82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900" w:h="16838"/>
          <w:pgMar w:top="1440" w:right="1346" w:bottom="990" w:left="1440" w:header="0" w:footer="0" w:gutter="0"/>
          <w:cols w:equalWidth="0" w:num="2">
            <w:col w:w="4560" w:space="720"/>
            <w:col w:w="38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right="-25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膳食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部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办理进修期间用餐餐卡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b/>
          <w:bCs/>
          <w:color w:val="auto"/>
          <w:sz w:val="22"/>
          <w:szCs w:val="22"/>
        </w:rPr>
      </w:pPr>
    </w:p>
    <w:p>
      <w:pPr>
        <w:spacing w:after="0" w:line="240" w:lineRule="exact"/>
        <w:ind w:right="-319"/>
        <w:jc w:val="center"/>
        <w:rPr>
          <w:b/>
          <w:bCs/>
          <w:color w:val="auto"/>
          <w:sz w:val="22"/>
          <w:szCs w:val="22"/>
        </w:rPr>
      </w:pPr>
      <w:r>
        <w:rPr>
          <w:rFonts w:ascii="宋体" w:hAnsi="宋体" w:eastAsia="宋体" w:cs="宋体"/>
          <w:b/>
          <w:bCs/>
          <w:color w:val="auto"/>
          <w:sz w:val="22"/>
          <w:szCs w:val="22"/>
        </w:rPr>
        <w:t>进修相关科室报道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1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right="280"/>
        <w:jc w:val="center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ascii="宋体" w:hAnsi="宋体" w:eastAsia="宋体" w:cs="宋体"/>
          <w:color w:val="auto"/>
          <w:sz w:val="24"/>
          <w:szCs w:val="24"/>
        </w:rPr>
        <w:t>护理部</w:t>
      </w:r>
    </w:p>
    <w:p>
      <w:pPr>
        <w:spacing w:after="0" w:line="351" w:lineRule="exact"/>
        <w:rPr>
          <w:color w:val="auto"/>
          <w:sz w:val="20"/>
          <w:szCs w:val="20"/>
        </w:rPr>
      </w:pPr>
    </w:p>
    <w:p>
      <w:pPr>
        <w:tabs>
          <w:tab w:val="left" w:pos="7540"/>
          <w:tab w:val="left" w:pos="8020"/>
        </w:tabs>
        <w:spacing w:after="0" w:line="274" w:lineRule="exact"/>
        <w:ind w:left="70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</w:p>
    <w:sectPr>
      <w:type w:val="continuous"/>
      <w:pgSz w:w="11900" w:h="16838"/>
      <w:pgMar w:top="1440" w:right="1346" w:bottom="990" w:left="1440" w:header="0" w:footer="0" w:gutter="0"/>
      <w:cols w:equalWidth="0" w:num="1">
        <w:col w:w="9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A10FF"/>
    <w:multiLevelType w:val="singleLevel"/>
    <w:tmpl w:val="A29A10F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5F90"/>
    <w:multiLevelType w:val="singleLevel"/>
    <w:tmpl w:val="00005F90"/>
    <w:lvl w:ilvl="0" w:tentative="0">
      <w:start w:val="1"/>
      <w:numFmt w:val="decimal"/>
      <w:lvlText w:val="%1."/>
      <w:lvlJc w:val="left"/>
    </w:lvl>
  </w:abstractNum>
  <w:abstractNum w:abstractNumId="2">
    <w:nsid w:val="00006952"/>
    <w:multiLevelType w:val="singleLevel"/>
    <w:tmpl w:val="00006952"/>
    <w:lvl w:ilvl="0" w:tentative="0">
      <w:start w:val="1"/>
      <w:numFmt w:val="decimal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F1565"/>
    <w:rsid w:val="2B484EB9"/>
    <w:rsid w:val="49927B0B"/>
    <w:rsid w:val="67AB4B77"/>
    <w:rsid w:val="6B275116"/>
    <w:rsid w:val="748C3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17</TotalTime>
  <ScaleCrop>false</ScaleCrop>
  <LinksUpToDate>false</LinksUpToDate>
  <CharactersWithSpaces>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2020-04-18T13:32:00Z</dcterms:created>
  <dc:creator>Windows User</dc:creator>
  <cp:lastModifiedBy>WPS_1490003987</cp:lastModifiedBy>
  <dcterms:modified xsi:type="dcterms:W3CDTF">2020-05-25T08:40:33Z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