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eastAsia="zh-CN"/>
          <w14:shadow w14:blurRad="50800" w14:dist="38100" w14:dir="2700000" w14:sx="100000" w14:sy="100000" w14:kx="0" w14:ky="0" w14:algn="tl">
            <w14:srgbClr w14:val="000000">
              <w14:alpha w14:val="60000"/>
            </w14:srgbClr>
          </w14:shadow>
        </w:rPr>
        <w:t>招</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标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44"/>
          <w:szCs w:val="44"/>
          <w14:shadow w14:blurRad="50800" w14:dist="38100" w14:dir="2700000" w14:sx="100000" w14:sy="100000" w14:kx="0" w14:ky="0" w14:algn="tl">
            <w14:srgbClr w14:val="000000">
              <w14:alpha w14:val="60000"/>
            </w14:srgbClr>
          </w14:shadow>
        </w:rPr>
      </w:pPr>
      <w:r>
        <w:rPr>
          <w:rFonts w:hint="eastAsia" w:ascii="宋体" w:hAnsi="宋体" w:cs="宋体"/>
          <w:sz w:val="44"/>
          <w:szCs w:val="44"/>
          <w:u w:val="single"/>
          <w:lang w:eastAsia="zh-CN"/>
          <w14:shadow w14:blurRad="50800" w14:dist="38100" w14:dir="2700000" w14:sx="100000" w14:sy="100000" w14:kx="0" w14:ky="0" w14:algn="tl">
            <w14:srgbClr w14:val="000000">
              <w14:alpha w14:val="60000"/>
            </w14:srgbClr>
          </w14:shadow>
        </w:rPr>
        <w:t>浙江省肿瘤医院</w:t>
      </w:r>
      <w:r>
        <w:rPr>
          <w:rFonts w:hint="eastAsia" w:ascii="宋体" w:hAnsi="宋体" w:cs="宋体"/>
          <w:sz w:val="44"/>
          <w:szCs w:val="44"/>
          <w:u w:val="single"/>
          <w:lang w:val="en-US" w:eastAsia="zh-CN"/>
          <w14:shadow w14:blurRad="50800" w14:dist="38100" w14:dir="2700000" w14:sx="100000" w14:sy="100000" w14:kx="0" w14:ky="0" w14:algn="tl">
            <w14:srgbClr w14:val="000000">
              <w14:alpha w14:val="60000"/>
            </w14:srgbClr>
          </w14:shadow>
        </w:rPr>
        <w:t>9号楼层流室风冷热泵机组采购项目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二</w:t>
      </w:r>
      <w:r>
        <w:rPr>
          <w:rFonts w:hint="eastAsia" w:ascii="宋体" w:hAnsi="宋体" w:eastAsia="宋体" w:cs="宋体"/>
          <w:sz w:val="32"/>
          <w14:shadow w14:blurRad="50800" w14:dist="38100" w14:dir="2700000" w14:sx="100000" w14:sy="100000" w14:kx="0" w14:ky="0" w14:algn="tl">
            <w14:srgbClr w14:val="000000">
              <w14:alpha w14:val="60000"/>
            </w14:srgbClr>
          </w14:shadow>
        </w:rPr>
        <w:t>○年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三</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20" w:hangingChars="100"/>
        <w:jc w:val="center"/>
        <w:textAlignment w:val="auto"/>
        <w:outlineLvl w:val="9"/>
        <w:rPr>
          <w:rFonts w:hint="eastAsia" w:ascii="华文细黑" w:hAnsi="华文细黑" w:eastAsia="华文细黑" w:cs="华文细黑"/>
          <w:b/>
          <w:bCs/>
          <w:sz w:val="32"/>
          <w:szCs w:val="32"/>
          <w:lang w:val="en-US" w:eastAsia="zh-CN"/>
        </w:rPr>
      </w:pPr>
      <w:r>
        <w:rPr>
          <w:rFonts w:hint="eastAsia" w:ascii="华文细黑" w:hAnsi="华文细黑" w:eastAsia="华文细黑" w:cs="华文细黑"/>
          <w:b/>
          <w:bCs/>
          <w:sz w:val="32"/>
          <w:szCs w:val="32"/>
          <w:lang w:val="zh-CN"/>
        </w:rPr>
        <w:t>浙江省肿瘤医院</w:t>
      </w:r>
      <w:r>
        <w:rPr>
          <w:rFonts w:hint="eastAsia" w:ascii="华文细黑" w:hAnsi="华文细黑" w:eastAsia="华文细黑" w:cs="华文细黑"/>
          <w:b/>
          <w:bCs/>
          <w:sz w:val="32"/>
          <w:szCs w:val="32"/>
          <w:lang w:val="en-US" w:eastAsia="zh-CN"/>
        </w:rPr>
        <w:t>9号楼层流室风冷热泵机组采购项目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我院拟采取公开招标议价谈判方式，完成浙江省肿瘤医院</w:t>
      </w:r>
      <w:r>
        <w:rPr>
          <w:rFonts w:hint="eastAsia" w:ascii="华文细黑" w:hAnsi="华文细黑" w:eastAsia="华文细黑" w:cs="华文细黑"/>
          <w:color w:val="auto"/>
          <w:sz w:val="24"/>
          <w:szCs w:val="24"/>
          <w:lang w:val="en-US" w:eastAsia="zh-CN"/>
        </w:rPr>
        <w:t>9号楼层流室风冷热泵机组采购项目</w:t>
      </w:r>
      <w:r>
        <w:rPr>
          <w:rFonts w:hint="eastAsia" w:ascii="华文细黑" w:hAnsi="华文细黑" w:eastAsia="华文细黑" w:cs="华文细黑"/>
          <w:color w:val="auto"/>
          <w:sz w:val="24"/>
          <w:szCs w:val="24"/>
        </w:rPr>
        <w:t>招标，现将有关事项公告如下：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项目名称：浙江省肿瘤医院</w:t>
      </w:r>
      <w:r>
        <w:rPr>
          <w:rFonts w:hint="eastAsia" w:ascii="华文细黑" w:hAnsi="华文细黑" w:eastAsia="华文细黑" w:cs="华文细黑"/>
          <w:color w:val="auto"/>
          <w:sz w:val="24"/>
          <w:szCs w:val="24"/>
          <w:lang w:val="en-US" w:eastAsia="zh-CN"/>
        </w:rPr>
        <w:t>9号楼层流室风冷热泵机组采购项目</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（1）所供货物是全新的、未使用过的货物，同时应保证货物的各项功能和技术指标达到投标文件和国家相关标准。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（2）货物在正确安装、正常使用和保养条件下，在建筑物使用寿命内的正常使用和运行。货物质保期不得少于12个月（含人工及配件维修）。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（3）供应商除提供货物外，还应随货物向院方提供交付货物的出厂合格证、质量检验报告、厂家营业执照复印件、生产许可证复印件、授权经销合同复印件等相关资料（复印件均需加盖供应单位红章）；</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spacing w:line="400" w:lineRule="exact"/>
        <w:ind w:left="-426" w:right="-340" w:rightChars="-162" w:firstLine="480" w:firstLineChars="200"/>
        <w:rPr>
          <w:rFonts w:hint="eastAsia" w:ascii="华文细黑" w:hAnsi="华文细黑" w:eastAsia="华文细黑" w:cs="华文细黑"/>
          <w:b w:val="0"/>
          <w:bCs/>
          <w:kern w:val="0"/>
          <w:sz w:val="24"/>
          <w:szCs w:val="24"/>
        </w:rPr>
      </w:pPr>
      <w:r>
        <w:rPr>
          <w:rFonts w:hint="eastAsia" w:ascii="华文细黑" w:hAnsi="华文细黑" w:eastAsia="华文细黑" w:cs="华文细黑"/>
          <w:b w:val="0"/>
          <w:bCs/>
          <w:kern w:val="0"/>
          <w:sz w:val="24"/>
          <w:szCs w:val="24"/>
          <w:lang w:val="en-US" w:eastAsia="zh-CN"/>
        </w:rPr>
        <w:t>1.</w:t>
      </w:r>
      <w:r>
        <w:rPr>
          <w:rFonts w:hint="eastAsia" w:ascii="华文细黑" w:hAnsi="华文细黑" w:eastAsia="华文细黑" w:cs="华文细黑"/>
          <w:b w:val="0"/>
          <w:bCs/>
          <w:kern w:val="0"/>
          <w:sz w:val="24"/>
          <w:szCs w:val="24"/>
        </w:rPr>
        <w:t>货物（品牌、规格、厂家、产地）、服务名称、数量、单价及合同分项价格、总价：</w:t>
      </w:r>
    </w:p>
    <w:tbl>
      <w:tblPr>
        <w:tblStyle w:val="9"/>
        <w:tblpPr w:leftFromText="180" w:rightFromText="180" w:vertAnchor="text" w:horzAnchor="page" w:tblpX="1134" w:tblpY="17"/>
        <w:tblOverlap w:val="never"/>
        <w:tblW w:w="9850" w:type="dxa"/>
        <w:tblInd w:w="0" w:type="dxa"/>
        <w:tblLayout w:type="fixed"/>
        <w:tblCellMar>
          <w:top w:w="0" w:type="dxa"/>
          <w:left w:w="30" w:type="dxa"/>
          <w:bottom w:w="0" w:type="dxa"/>
          <w:right w:w="30" w:type="dxa"/>
        </w:tblCellMar>
      </w:tblPr>
      <w:tblGrid>
        <w:gridCol w:w="667"/>
        <w:gridCol w:w="2785"/>
        <w:gridCol w:w="1177"/>
        <w:gridCol w:w="2141"/>
        <w:gridCol w:w="945"/>
        <w:gridCol w:w="1050"/>
        <w:gridCol w:w="1085"/>
      </w:tblGrid>
      <w:tr>
        <w:tblPrEx>
          <w:tblCellMar>
            <w:top w:w="0" w:type="dxa"/>
            <w:left w:w="30" w:type="dxa"/>
            <w:bottom w:w="0" w:type="dxa"/>
            <w:right w:w="30" w:type="dxa"/>
          </w:tblCellMar>
        </w:tblPrEx>
        <w:trPr>
          <w:trHeight w:val="406" w:hRule="atLeast"/>
        </w:trPr>
        <w:tc>
          <w:tcPr>
            <w:tcW w:w="667" w:type="dxa"/>
            <w:tcBorders>
              <w:top w:val="double" w:color="auto" w:sz="4" w:space="0"/>
              <w:left w:val="double" w:color="auto" w:sz="4" w:space="0"/>
              <w:bottom w:val="single" w:color="auto" w:sz="6"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序号</w:t>
            </w:r>
          </w:p>
        </w:tc>
        <w:tc>
          <w:tcPr>
            <w:tcW w:w="2785" w:type="dxa"/>
            <w:tcBorders>
              <w:top w:val="double" w:color="auto" w:sz="4" w:space="0"/>
              <w:left w:val="single" w:color="auto" w:sz="4" w:space="0"/>
              <w:bottom w:val="single" w:color="auto" w:sz="6"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货物名称</w:t>
            </w:r>
          </w:p>
        </w:tc>
        <w:tc>
          <w:tcPr>
            <w:tcW w:w="1177" w:type="dxa"/>
            <w:tcBorders>
              <w:top w:val="double" w:color="auto" w:sz="4" w:space="0"/>
              <w:left w:val="single" w:color="auto" w:sz="4" w:space="0"/>
              <w:bottom w:val="single" w:color="auto" w:sz="6"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eastAsia="zh-CN"/>
              </w:rPr>
            </w:pPr>
            <w:r>
              <w:rPr>
                <w:rFonts w:hint="eastAsia" w:ascii="华文细黑" w:hAnsi="华文细黑" w:eastAsia="华文细黑" w:cs="华文细黑"/>
                <w:sz w:val="21"/>
                <w:szCs w:val="21"/>
              </w:rPr>
              <w:t>数量</w:t>
            </w:r>
          </w:p>
        </w:tc>
        <w:tc>
          <w:tcPr>
            <w:tcW w:w="2141" w:type="dxa"/>
            <w:tcBorders>
              <w:top w:val="double" w:color="auto" w:sz="4" w:space="0"/>
              <w:left w:val="single" w:color="auto" w:sz="4" w:space="0"/>
              <w:bottom w:val="single" w:color="auto" w:sz="6"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产地/品牌</w:t>
            </w:r>
          </w:p>
        </w:tc>
        <w:tc>
          <w:tcPr>
            <w:tcW w:w="945" w:type="dxa"/>
            <w:tcBorders>
              <w:top w:val="double" w:color="auto" w:sz="4" w:space="0"/>
              <w:left w:val="single" w:color="auto" w:sz="4" w:space="0"/>
              <w:bottom w:val="single" w:color="auto" w:sz="6"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单价（元）</w:t>
            </w:r>
          </w:p>
        </w:tc>
        <w:tc>
          <w:tcPr>
            <w:tcW w:w="1050" w:type="dxa"/>
            <w:tcBorders>
              <w:top w:val="double" w:color="auto" w:sz="4" w:space="0"/>
              <w:left w:val="single" w:color="auto" w:sz="4"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合价（元）</w:t>
            </w:r>
          </w:p>
        </w:tc>
        <w:tc>
          <w:tcPr>
            <w:tcW w:w="1085" w:type="dxa"/>
            <w:tcBorders>
              <w:top w:val="double" w:color="auto" w:sz="4" w:space="0"/>
              <w:left w:val="single" w:color="auto" w:sz="4"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备注</w:t>
            </w:r>
          </w:p>
        </w:tc>
      </w:tr>
      <w:tr>
        <w:tblPrEx>
          <w:tblCellMar>
            <w:top w:w="0" w:type="dxa"/>
            <w:left w:w="30" w:type="dxa"/>
            <w:bottom w:w="0" w:type="dxa"/>
            <w:right w:w="30" w:type="dxa"/>
          </w:tblCellMar>
        </w:tblPrEx>
        <w:trPr>
          <w:trHeight w:val="681" w:hRule="atLeast"/>
        </w:trPr>
        <w:tc>
          <w:tcPr>
            <w:tcW w:w="667" w:type="dxa"/>
            <w:tcBorders>
              <w:top w:val="single" w:color="auto" w:sz="6" w:space="0"/>
              <w:left w:val="doub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1</w:t>
            </w:r>
          </w:p>
        </w:tc>
        <w:tc>
          <w:tcPr>
            <w:tcW w:w="2785"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风冷热泵机组</w:t>
            </w:r>
          </w:p>
        </w:tc>
        <w:tc>
          <w:tcPr>
            <w:tcW w:w="1177"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1台</w:t>
            </w:r>
          </w:p>
        </w:tc>
        <w:tc>
          <w:tcPr>
            <w:tcW w:w="2141"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品牌：约克，欧科，三菱，或同档次品牌</w:t>
            </w:r>
          </w:p>
        </w:tc>
        <w:tc>
          <w:tcPr>
            <w:tcW w:w="945"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c>
          <w:tcPr>
            <w:tcW w:w="1050" w:type="dxa"/>
            <w:tcBorders>
              <w:top w:val="single" w:color="auto" w:sz="6" w:space="0"/>
              <w:left w:val="sing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c>
          <w:tcPr>
            <w:tcW w:w="1085" w:type="dxa"/>
            <w:tcBorders>
              <w:top w:val="single" w:color="auto" w:sz="6" w:space="0"/>
              <w:left w:val="single" w:color="auto" w:sz="4" w:space="0"/>
              <w:bottom w:val="single" w:color="000000"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p>
        </w:tc>
      </w:tr>
      <w:tr>
        <w:tblPrEx>
          <w:tblCellMar>
            <w:top w:w="0" w:type="dxa"/>
            <w:left w:w="30" w:type="dxa"/>
            <w:bottom w:w="0" w:type="dxa"/>
            <w:right w:w="30" w:type="dxa"/>
          </w:tblCellMar>
        </w:tblPrEx>
        <w:trPr>
          <w:trHeight w:val="681" w:hRule="atLeast"/>
        </w:trPr>
        <w:tc>
          <w:tcPr>
            <w:tcW w:w="667" w:type="dxa"/>
            <w:tcBorders>
              <w:top w:val="single" w:color="auto" w:sz="6" w:space="0"/>
              <w:left w:val="doub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2</w:t>
            </w:r>
          </w:p>
        </w:tc>
        <w:tc>
          <w:tcPr>
            <w:tcW w:w="2785"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旧机组拆除及新机组的安装调试</w:t>
            </w:r>
          </w:p>
        </w:tc>
        <w:tc>
          <w:tcPr>
            <w:tcW w:w="1177"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default"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1次</w:t>
            </w:r>
          </w:p>
        </w:tc>
        <w:tc>
          <w:tcPr>
            <w:tcW w:w="2141"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color w:val="auto"/>
                <w:kern w:val="2"/>
                <w:sz w:val="24"/>
                <w:szCs w:val="24"/>
                <w:lang w:val="en-US" w:eastAsia="zh-CN"/>
              </w:rPr>
            </w:pPr>
          </w:p>
        </w:tc>
        <w:tc>
          <w:tcPr>
            <w:tcW w:w="945"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c>
          <w:tcPr>
            <w:tcW w:w="1050" w:type="dxa"/>
            <w:tcBorders>
              <w:top w:val="single" w:color="auto" w:sz="6" w:space="0"/>
              <w:left w:val="sing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c>
          <w:tcPr>
            <w:tcW w:w="1085" w:type="dxa"/>
            <w:tcBorders>
              <w:top w:val="single" w:color="000000" w:sz="4" w:space="0"/>
              <w:left w:val="sing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r>
      <w:tr>
        <w:tblPrEx>
          <w:tblCellMar>
            <w:top w:w="0" w:type="dxa"/>
            <w:left w:w="30" w:type="dxa"/>
            <w:bottom w:w="0" w:type="dxa"/>
            <w:right w:w="30" w:type="dxa"/>
          </w:tblCellMar>
        </w:tblPrEx>
        <w:trPr>
          <w:cantSplit/>
          <w:trHeight w:val="445" w:hRule="atLeast"/>
        </w:trPr>
        <w:tc>
          <w:tcPr>
            <w:tcW w:w="8765" w:type="dxa"/>
            <w:gridSpan w:val="6"/>
            <w:tcBorders>
              <w:top w:val="single" w:color="auto" w:sz="6" w:space="0"/>
              <w:left w:val="double" w:color="auto" w:sz="4" w:space="0"/>
              <w:bottom w:val="doub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b/>
                <w:bCs/>
                <w:sz w:val="21"/>
                <w:szCs w:val="21"/>
                <w:lang w:val="en-US" w:eastAsia="zh-CN"/>
              </w:rPr>
              <w:t>投标总价</w:t>
            </w:r>
            <w:r>
              <w:rPr>
                <w:rFonts w:hint="eastAsia" w:ascii="华文细黑" w:hAnsi="华文细黑" w:eastAsia="华文细黑" w:cs="华文细黑"/>
                <w:sz w:val="21"/>
                <w:szCs w:val="21"/>
              </w:rPr>
              <w:t>（人民币大写）</w:t>
            </w:r>
            <w:r>
              <w:rPr>
                <w:rFonts w:hint="eastAsia" w:ascii="华文细黑" w:hAnsi="华文细黑" w:eastAsia="华文细黑" w:cs="华文细黑"/>
                <w:sz w:val="21"/>
                <w:szCs w:val="21"/>
                <w:u w:val="single"/>
              </w:rPr>
              <w:t>人民币</w:t>
            </w:r>
            <w:r>
              <w:rPr>
                <w:rFonts w:hint="eastAsia" w:ascii="华文细黑" w:hAnsi="华文细黑" w:eastAsia="华文细黑" w:cs="华文细黑"/>
                <w:sz w:val="21"/>
                <w:szCs w:val="21"/>
                <w:u w:val="single"/>
                <w:lang w:val="en-US" w:eastAsia="zh-CN"/>
              </w:rPr>
              <w:t xml:space="preserve">          </w:t>
            </w:r>
            <w:r>
              <w:rPr>
                <w:rFonts w:hint="eastAsia" w:ascii="华文细黑" w:hAnsi="华文细黑" w:eastAsia="华文细黑" w:cs="华文细黑"/>
                <w:sz w:val="21"/>
                <w:szCs w:val="21"/>
                <w:u w:val="single"/>
              </w:rPr>
              <w:t>元整</w:t>
            </w:r>
          </w:p>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rPr>
              <w:t>（人民币小写）¥</w:t>
            </w:r>
            <w:r>
              <w:rPr>
                <w:rFonts w:hint="eastAsia" w:ascii="华文细黑" w:hAnsi="华文细黑" w:eastAsia="华文细黑" w:cs="华文细黑"/>
                <w:sz w:val="21"/>
                <w:szCs w:val="21"/>
                <w:lang w:val="en-US" w:eastAsia="zh-CN"/>
              </w:rPr>
              <w:t xml:space="preserve"> </w:t>
            </w:r>
            <w:r>
              <w:rPr>
                <w:rFonts w:hint="eastAsia" w:ascii="华文细黑" w:hAnsi="华文细黑" w:eastAsia="华文细黑" w:cs="华文细黑"/>
                <w:sz w:val="21"/>
                <w:szCs w:val="21"/>
                <w:u w:val="single"/>
                <w:lang w:val="en-US" w:eastAsia="zh-CN"/>
              </w:rPr>
              <w:t xml:space="preserve">      </w:t>
            </w:r>
            <w:r>
              <w:rPr>
                <w:rFonts w:hint="eastAsia" w:ascii="华文细黑" w:hAnsi="华文细黑" w:eastAsia="华文细黑" w:cs="华文细黑"/>
                <w:sz w:val="21"/>
                <w:szCs w:val="21"/>
              </w:rPr>
              <w:t>元</w:t>
            </w:r>
          </w:p>
        </w:tc>
        <w:tc>
          <w:tcPr>
            <w:tcW w:w="1085" w:type="dxa"/>
            <w:tcBorders>
              <w:top w:val="single" w:color="auto" w:sz="6" w:space="0"/>
              <w:left w:val="double" w:color="auto" w:sz="4" w:space="0"/>
              <w:bottom w:val="doub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p>
        </w:tc>
      </w:tr>
    </w:tbl>
    <w:p>
      <w:pPr>
        <w:pStyle w:val="4"/>
        <w:keepNext w:val="0"/>
        <w:keepLines w:val="0"/>
        <w:pageBreakBefore w:val="0"/>
        <w:numPr>
          <w:ilvl w:val="0"/>
          <w:numId w:val="0"/>
        </w:numPr>
        <w:tabs>
          <w:tab w:val="left" w:pos="0"/>
        </w:tabs>
        <w:kinsoku/>
        <w:wordWrap w:val="0"/>
        <w:overflowPunct/>
        <w:topLinePunct w:val="0"/>
        <w:autoSpaceDE/>
        <w:autoSpaceDN/>
        <w:bidi w:val="0"/>
        <w:adjustRightInd/>
        <w:snapToGrid/>
        <w:spacing w:after="0" w:line="440" w:lineRule="exact"/>
        <w:ind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 xml:space="preserve">2. </w:t>
      </w:r>
      <w:r>
        <w:rPr>
          <w:rFonts w:hint="eastAsia" w:ascii="华文细黑" w:hAnsi="华文细黑" w:eastAsia="华文细黑" w:cs="华文细黑"/>
          <w:color w:val="auto"/>
          <w:sz w:val="24"/>
          <w:szCs w:val="24"/>
        </w:rPr>
        <w:t>合同价格为</w:t>
      </w:r>
      <w:r>
        <w:rPr>
          <w:rFonts w:hint="eastAsia" w:ascii="华文细黑" w:hAnsi="华文细黑" w:eastAsia="华文细黑" w:cs="华文细黑"/>
          <w:color w:val="auto"/>
          <w:sz w:val="24"/>
          <w:szCs w:val="24"/>
          <w:lang w:eastAsia="zh-CN"/>
        </w:rPr>
        <w:t>机组</w:t>
      </w:r>
      <w:r>
        <w:rPr>
          <w:rFonts w:hint="eastAsia" w:ascii="华文细黑" w:hAnsi="华文细黑" w:eastAsia="华文细黑" w:cs="华文细黑"/>
          <w:color w:val="auto"/>
          <w:sz w:val="24"/>
          <w:szCs w:val="24"/>
        </w:rPr>
        <w:t>到达</w:t>
      </w:r>
      <w:r>
        <w:rPr>
          <w:rFonts w:hint="eastAsia" w:ascii="华文细黑" w:hAnsi="华文细黑" w:eastAsia="华文细黑" w:cs="华文细黑"/>
          <w:color w:val="auto"/>
          <w:sz w:val="24"/>
          <w:szCs w:val="24"/>
          <w:lang w:eastAsia="zh-CN"/>
        </w:rPr>
        <w:t>院方</w:t>
      </w:r>
      <w:r>
        <w:rPr>
          <w:rFonts w:hint="eastAsia" w:ascii="华文细黑" w:hAnsi="华文细黑" w:eastAsia="华文细黑" w:cs="华文细黑"/>
          <w:color w:val="auto"/>
          <w:sz w:val="24"/>
          <w:szCs w:val="24"/>
        </w:rPr>
        <w:t>指定地点</w:t>
      </w:r>
      <w:r>
        <w:rPr>
          <w:rFonts w:hint="eastAsia" w:ascii="华文细黑" w:hAnsi="华文细黑" w:eastAsia="华文细黑" w:cs="华文细黑"/>
          <w:color w:val="auto"/>
          <w:sz w:val="24"/>
          <w:szCs w:val="24"/>
          <w:lang w:eastAsia="zh-CN"/>
        </w:rPr>
        <w:t>，拆除旧机组安装调试完新机组的价格</w:t>
      </w:r>
      <w:r>
        <w:rPr>
          <w:rFonts w:hint="eastAsia" w:ascii="华文细黑" w:hAnsi="华文细黑" w:eastAsia="华文细黑" w:cs="华文细黑"/>
          <w:color w:val="auto"/>
          <w:sz w:val="24"/>
          <w:szCs w:val="24"/>
          <w:lang w:val="en-US" w:eastAsia="zh-CN"/>
        </w:rPr>
        <w:t>(3天内)</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包含一切税费、货物费、运杂费、保险费、装卸落地费、保管费、备品备件专用工具、货物仓储费、二次搬运费（搬运至各区域所发生的全部费用）、安装水电费、安装人员食宿交通、安装调试费、备品备件专用工具费（若有）、检测验收费（有关法律法规规定的货物进场、材料和成品抽检、最终检测及验收费）及质保期内维护保养等完成本项目所需的所有费用等，实行固定单价包干</w:t>
      </w:r>
      <w:r>
        <w:rPr>
          <w:rFonts w:hint="eastAsia" w:ascii="华文细黑" w:hAnsi="华文细黑" w:eastAsia="华文细黑" w:cs="华文细黑"/>
          <w:color w:val="auto"/>
          <w:sz w:val="24"/>
          <w:szCs w:val="24"/>
          <w:lang w:eastAsia="zh-CN"/>
        </w:rPr>
        <w:t>。</w:t>
      </w:r>
    </w:p>
    <w:p>
      <w:pPr>
        <w:pStyle w:val="4"/>
        <w:keepNext w:val="0"/>
        <w:keepLines w:val="0"/>
        <w:pageBreakBefore w:val="0"/>
        <w:numPr>
          <w:ilvl w:val="0"/>
          <w:numId w:val="0"/>
        </w:numPr>
        <w:tabs>
          <w:tab w:val="left" w:pos="0"/>
        </w:tabs>
        <w:kinsoku/>
        <w:wordWrap w:val="0"/>
        <w:overflowPunct/>
        <w:topLinePunct w:val="0"/>
        <w:autoSpaceDE/>
        <w:autoSpaceDN/>
        <w:bidi w:val="0"/>
        <w:adjustRightInd/>
        <w:snapToGrid/>
        <w:spacing w:after="0" w:line="440" w:lineRule="exact"/>
        <w:ind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 xml:space="preserve">3. </w:t>
      </w:r>
      <w:r>
        <w:rPr>
          <w:rFonts w:hint="eastAsia" w:ascii="华文细黑" w:hAnsi="华文细黑" w:eastAsia="华文细黑" w:cs="华文细黑"/>
          <w:color w:val="auto"/>
          <w:sz w:val="24"/>
          <w:szCs w:val="24"/>
        </w:rPr>
        <w:t>因实际需要调整供货数量时，合同总价按结算时实际货物验收单数量为准。涉及采购变更，必须由</w:t>
      </w:r>
      <w:r>
        <w:rPr>
          <w:rFonts w:hint="eastAsia" w:ascii="华文细黑" w:hAnsi="华文细黑" w:eastAsia="华文细黑" w:cs="华文细黑"/>
          <w:color w:val="auto"/>
          <w:sz w:val="24"/>
          <w:szCs w:val="24"/>
          <w:lang w:val="en-US" w:eastAsia="zh-CN"/>
        </w:rPr>
        <w:t>院方</w:t>
      </w:r>
      <w:r>
        <w:rPr>
          <w:rFonts w:hint="eastAsia" w:ascii="华文细黑" w:hAnsi="华文细黑" w:eastAsia="华文细黑" w:cs="华文细黑"/>
          <w:color w:val="auto"/>
          <w:sz w:val="24"/>
          <w:szCs w:val="24"/>
        </w:rPr>
        <w:t>书面确认后方可作为结算的依据。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供应商将货物在院方指定时间运到院方指定的地点以后通知院方进行验收，若货物与进货数目不相符，或有损坏，或者货物的包装、品种、规格、质量等不符合规定，院方有权拒收全部或部分货物，供应商必须按照院方要求收回或补齐，供应商实际交货时间以供应商最终补齐货物时间为准。参与交货验收的单位在货物清单上共同签字，并填写交货验收合格证明，此合格证明为供应商交货的凭证，也是供应商申请付款的必要依。</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 供应商在交货的同时应向院方提供空调厂家授权经销合同，产品合格证等相关资料，否则院方有权拒收货物。</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6. 对供应商所提供的产品，院方有权随机抽样送检，如送检产品质量不符合相应国家或者行业标准，院方有权对供应商提出索赔。产品质量必须通过国家检测机构相关部门验收标准为准。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7. 供应商应派遣有从事同类工作3年以上实践经验的技术人员进行空</w:t>
      </w:r>
      <w:r>
        <w:rPr>
          <w:rFonts w:hint="eastAsia" w:ascii="华文细黑" w:hAnsi="华文细黑" w:eastAsia="华文细黑" w:cs="华文细黑"/>
          <w:color w:val="auto"/>
          <w:sz w:val="24"/>
          <w:szCs w:val="24"/>
          <w:lang w:val="en-US" w:eastAsia="zh-CN"/>
        </w:rPr>
        <w:t xml:space="preserve">调机组的拆除及安装工作，安装人员必须持有国家相关部分颁发的作业证等，持证上岗。安装人员必须服从院方的管理，在院区内所产生的一切人身安全责任和事故由供应商自行处理和负责，院方不承担责任。 </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8. 空调机组连接及安装必须牢固、可靠，安装必须符合国家及行业相关标准。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三、供应商资格条件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符合《中华人民共和国政府采购法》第二十二条规定条件；必须具备本次招标货物或服务的经营资质</w:t>
      </w:r>
      <w:r>
        <w:rPr>
          <w:rFonts w:hint="eastAsia" w:ascii="华文细黑" w:hAnsi="华文细黑" w:eastAsia="华文细黑" w:cs="华文细黑"/>
          <w:color w:val="auto"/>
          <w:sz w:val="24"/>
          <w:szCs w:val="24"/>
          <w:lang w:val="en-US"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 本项目不接受联合体投标。</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1. 响应文件分</w:t>
      </w:r>
      <w:r>
        <w:rPr>
          <w:rFonts w:hint="eastAsia" w:ascii="华文细黑" w:hAnsi="华文细黑" w:eastAsia="华文细黑" w:cs="华文细黑"/>
          <w:color w:val="auto"/>
          <w:sz w:val="24"/>
          <w:szCs w:val="24"/>
          <w:lang w:val="en-US" w:eastAsia="zh-CN"/>
        </w:rPr>
        <w:t>报价文件、</w:t>
      </w:r>
      <w:r>
        <w:rPr>
          <w:rFonts w:hint="eastAsia" w:ascii="华文细黑" w:hAnsi="华文细黑" w:eastAsia="华文细黑" w:cs="华文细黑"/>
          <w:color w:val="auto"/>
          <w:sz w:val="24"/>
          <w:szCs w:val="24"/>
        </w:rPr>
        <w:t>技术文件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商务文件</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 xml:space="preserve">2. </w:t>
      </w:r>
      <w:r>
        <w:rPr>
          <w:rFonts w:hint="eastAsia" w:ascii="华文细黑" w:hAnsi="华文细黑" w:eastAsia="华文细黑" w:cs="华文细黑"/>
          <w:color w:val="auto"/>
          <w:sz w:val="24"/>
          <w:szCs w:val="24"/>
        </w:rPr>
        <w:t>报价文件至少应包括以下内容（均需加盖公章）：</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按本文件第二条第1款表格内所列内容报价；（2）采购到货</w:t>
      </w:r>
      <w:r>
        <w:rPr>
          <w:rFonts w:hint="eastAsia" w:ascii="华文细黑" w:hAnsi="华文细黑" w:eastAsia="华文细黑" w:cs="华文细黑"/>
          <w:color w:val="auto"/>
          <w:sz w:val="24"/>
          <w:szCs w:val="24"/>
        </w:rPr>
        <w:t>响应周期及相应优惠条件等</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eastAsia="zh-CN"/>
        </w:rPr>
        <w:t>供应商</w:t>
      </w:r>
      <w:r>
        <w:rPr>
          <w:rFonts w:hint="eastAsia" w:ascii="华文细黑" w:hAnsi="华文细黑" w:eastAsia="华文细黑" w:cs="华文细黑"/>
          <w:color w:val="auto"/>
          <w:sz w:val="24"/>
          <w:szCs w:val="24"/>
        </w:rPr>
        <w:t>需要说明的其他</w:t>
      </w:r>
      <w:r>
        <w:rPr>
          <w:rFonts w:hint="eastAsia" w:ascii="华文细黑" w:hAnsi="华文细黑" w:eastAsia="华文细黑" w:cs="华文细黑"/>
          <w:color w:val="auto"/>
          <w:sz w:val="24"/>
          <w:szCs w:val="24"/>
          <w:lang w:val="en-US" w:eastAsia="zh-CN"/>
        </w:rPr>
        <w:t>报价</w:t>
      </w:r>
      <w:r>
        <w:rPr>
          <w:rFonts w:hint="eastAsia" w:ascii="华文细黑" w:hAnsi="华文细黑" w:eastAsia="华文细黑" w:cs="华文细黑"/>
          <w:color w:val="auto"/>
          <w:sz w:val="24"/>
          <w:szCs w:val="24"/>
        </w:rPr>
        <w:t>说明</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 商务文件至少应包括以下内容：证明其为合格供应商和所提供的为合格产品的有关资格证明文件，招标文件要求提供的其他资料等（均需加盖公章）：（1）法人授权委托书</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（2）法定代表人及受委托人的身份证复印件；（</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）企业法人营业执照</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）所有资质及认证文件；（</w:t>
      </w:r>
      <w:r>
        <w:rPr>
          <w:rFonts w:hint="eastAsia" w:ascii="华文细黑" w:hAnsi="华文细黑" w:eastAsia="华文细黑" w:cs="华文细黑"/>
          <w:color w:val="auto"/>
          <w:sz w:val="24"/>
          <w:szCs w:val="24"/>
          <w:lang w:val="en-US" w:eastAsia="zh-CN"/>
        </w:rPr>
        <w:t>5</w:t>
      </w:r>
      <w:r>
        <w:rPr>
          <w:rFonts w:hint="eastAsia" w:ascii="华文细黑" w:hAnsi="华文细黑" w:eastAsia="华文细黑" w:cs="华文细黑"/>
          <w:color w:val="auto"/>
          <w:sz w:val="24"/>
          <w:szCs w:val="24"/>
        </w:rPr>
        <w:t>）主要业绩证明；（</w:t>
      </w:r>
      <w:r>
        <w:rPr>
          <w:rFonts w:hint="eastAsia" w:ascii="华文细黑" w:hAnsi="华文细黑" w:eastAsia="华文细黑" w:cs="华文细黑"/>
          <w:color w:val="auto"/>
          <w:sz w:val="24"/>
          <w:szCs w:val="24"/>
          <w:lang w:val="en-US" w:eastAsia="zh-CN"/>
        </w:rPr>
        <w:t>6</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eastAsia="zh-CN"/>
        </w:rPr>
        <w:t>供应商</w:t>
      </w:r>
      <w:r>
        <w:rPr>
          <w:rFonts w:hint="eastAsia" w:ascii="华文细黑" w:hAnsi="华文细黑" w:eastAsia="华文细黑" w:cs="华文细黑"/>
          <w:color w:val="auto"/>
          <w:sz w:val="24"/>
          <w:szCs w:val="24"/>
        </w:rPr>
        <w:t>认为需要的其他商务文件或说明。</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 技术文件至少应包括以下内容：针对本项目的技术和服务投标方案，招标文件要求提供的其他资料等（均需加盖公章）：（</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rPr>
        <w:t>）项目负责人简历表；（</w:t>
      </w: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）拟派本项目人员技术力量配备情况；（</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eastAsia="zh-CN"/>
        </w:rPr>
        <w:t>供应商</w:t>
      </w:r>
      <w:r>
        <w:rPr>
          <w:rFonts w:hint="eastAsia" w:ascii="华文细黑" w:hAnsi="华文细黑" w:eastAsia="华文细黑" w:cs="华文细黑"/>
          <w:color w:val="auto"/>
          <w:sz w:val="24"/>
          <w:szCs w:val="24"/>
        </w:rPr>
        <w:t>应提供的技术资料；（</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eastAsia="zh-CN"/>
        </w:rPr>
        <w:t>供应商</w:t>
      </w:r>
      <w:r>
        <w:rPr>
          <w:rFonts w:hint="eastAsia" w:ascii="华文细黑" w:hAnsi="华文细黑" w:eastAsia="华文细黑" w:cs="华文细黑"/>
          <w:color w:val="auto"/>
          <w:sz w:val="24"/>
          <w:szCs w:val="24"/>
        </w:rPr>
        <w:t>需要说明的其他文件和说明</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五</w:t>
      </w:r>
      <w:r>
        <w:rPr>
          <w:rFonts w:hint="eastAsia" w:ascii="华文细黑" w:hAnsi="华文细黑" w:eastAsia="华文细黑" w:cs="华文细黑"/>
          <w:b/>
          <w:bCs/>
          <w:color w:val="auto"/>
          <w:sz w:val="24"/>
          <w:szCs w:val="24"/>
        </w:rPr>
        <w:t>、评标办法</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综合评标法，评分细则详见附件。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六</w:t>
      </w:r>
      <w:r>
        <w:rPr>
          <w:rFonts w:hint="eastAsia" w:ascii="华文细黑" w:hAnsi="华文细黑" w:eastAsia="华文细黑" w:cs="华文细黑"/>
          <w:b/>
          <w:bCs/>
          <w:color w:val="auto"/>
          <w:sz w:val="24"/>
          <w:szCs w:val="24"/>
        </w:rPr>
        <w:t>、报价要求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rPr>
      </w:pPr>
      <w:r>
        <w:rPr>
          <w:rFonts w:hint="eastAsia" w:ascii="华文细黑" w:hAnsi="华文细黑" w:eastAsia="华文细黑" w:cs="华文细黑"/>
          <w:color w:val="auto"/>
          <w:sz w:val="24"/>
          <w:szCs w:val="24"/>
          <w:lang w:val="en-US" w:eastAsia="zh-CN"/>
        </w:rPr>
        <w:t>本次报价总价不得超过10万元，超过10万元作无效标处理。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七</w:t>
      </w:r>
      <w:r>
        <w:rPr>
          <w:rFonts w:hint="eastAsia" w:ascii="华文细黑" w:hAnsi="华文细黑" w:eastAsia="华文细黑" w:cs="华文细黑"/>
          <w:b/>
          <w:bCs/>
          <w:color w:val="auto"/>
          <w:sz w:val="24"/>
          <w:szCs w:val="24"/>
        </w:rPr>
        <w:t>、合同签订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中标人须在7个工作日内，与我院签订采购合同，否则，将视为自动放弃本项目的所有权利，取消中标资格。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九、付款方式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所有货物以各批次实际采购数量分批次进行结算，货物到现场安装验收合格完毕，</w:t>
      </w:r>
      <w:r>
        <w:rPr>
          <w:rFonts w:hint="eastAsia" w:ascii="华文细黑" w:hAnsi="华文细黑" w:eastAsia="华文细黑" w:cs="华文细黑"/>
          <w:color w:val="auto"/>
          <w:sz w:val="24"/>
          <w:szCs w:val="24"/>
          <w:lang w:eastAsia="zh-CN"/>
        </w:rPr>
        <w:t>院方</w:t>
      </w:r>
      <w:r>
        <w:rPr>
          <w:rFonts w:hint="eastAsia" w:ascii="华文细黑" w:hAnsi="华文细黑" w:eastAsia="华文细黑" w:cs="华文细黑"/>
          <w:color w:val="auto"/>
          <w:sz w:val="24"/>
          <w:szCs w:val="24"/>
        </w:rPr>
        <w:t>在收到该批次货款有效票据后十五个工作日内支付至该批次货款结算总价的95%；留该批次结算总价的5%作为质量保证金。</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（1）双方签署的最终验收合格报告；</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（2）相应金额的发票。</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 xml:space="preserve">2. </w:t>
      </w:r>
      <w:r>
        <w:rPr>
          <w:rFonts w:hint="eastAsia" w:ascii="华文细黑" w:hAnsi="华文细黑" w:eastAsia="华文细黑" w:cs="华文细黑"/>
          <w:color w:val="auto"/>
          <w:sz w:val="24"/>
          <w:szCs w:val="24"/>
        </w:rPr>
        <w:t>质量保证金：自验收合格后满</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rPr>
        <w:t>年，售后服务良好，无质量和服务问题，原额（无息）退还质量保证金。</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 xml:space="preserve">3. </w:t>
      </w:r>
      <w:r>
        <w:rPr>
          <w:rFonts w:hint="eastAsia" w:ascii="华文细黑" w:hAnsi="华文细黑" w:eastAsia="华文细黑" w:cs="华文细黑"/>
          <w:color w:val="auto"/>
          <w:sz w:val="24"/>
          <w:szCs w:val="24"/>
        </w:rPr>
        <w:t>付款以转账支票形式支付。</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十、投标截止时间、开标时间及地点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递交投标文件截止时间：20</w:t>
      </w:r>
      <w:r>
        <w:rPr>
          <w:rFonts w:hint="eastAsia" w:ascii="华文细黑" w:hAnsi="华文细黑" w:eastAsia="华文细黑" w:cs="华文细黑"/>
          <w:color w:val="auto"/>
          <w:sz w:val="24"/>
          <w:szCs w:val="24"/>
          <w:lang w:val="en-US" w:eastAsia="zh-CN"/>
        </w:rPr>
        <w:t>20</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6</w:t>
      </w:r>
      <w:r>
        <w:rPr>
          <w:rFonts w:hint="eastAsia" w:ascii="华文细黑" w:hAnsi="华文细黑" w:eastAsia="华文细黑" w:cs="华文细黑"/>
          <w:color w:val="auto"/>
          <w:sz w:val="24"/>
          <w:szCs w:val="24"/>
        </w:rPr>
        <w:t>日（</w:t>
      </w:r>
      <w:r>
        <w:rPr>
          <w:rFonts w:hint="eastAsia" w:ascii="华文细黑" w:hAnsi="华文细黑" w:eastAsia="华文细黑" w:cs="华文细黑"/>
          <w:color w:val="auto"/>
          <w:sz w:val="24"/>
          <w:szCs w:val="24"/>
          <w:lang w:val="en-US" w:eastAsia="zh-CN"/>
        </w:rPr>
        <w:t>周一</w:t>
      </w: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r>
        <w:rPr>
          <w:rFonts w:hint="eastAsia" w:ascii="华文细黑" w:hAnsi="华文细黑" w:eastAsia="华文细黑" w:cs="华文细黑"/>
          <w:color w:val="auto"/>
          <w:sz w:val="24"/>
          <w:szCs w:val="24"/>
        </w:rPr>
        <w:t>，逾期不再接受任何形式的报名。</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2．开标时间：20</w:t>
      </w:r>
      <w:r>
        <w:rPr>
          <w:rFonts w:hint="eastAsia" w:ascii="华文细黑" w:hAnsi="华文细黑" w:eastAsia="华文细黑" w:cs="华文细黑"/>
          <w:color w:val="auto"/>
          <w:sz w:val="24"/>
          <w:szCs w:val="24"/>
          <w:lang w:val="en-US" w:eastAsia="zh-CN"/>
        </w:rPr>
        <w:t>20</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8</w:t>
      </w:r>
      <w:r>
        <w:rPr>
          <w:rFonts w:hint="eastAsia" w:ascii="华文细黑" w:hAnsi="华文细黑" w:eastAsia="华文细黑" w:cs="华文细黑"/>
          <w:color w:val="auto"/>
          <w:sz w:val="24"/>
          <w:szCs w:val="24"/>
        </w:rPr>
        <w:t>日（</w:t>
      </w:r>
      <w:r>
        <w:rPr>
          <w:rFonts w:hint="eastAsia" w:ascii="华文细黑" w:hAnsi="华文细黑" w:eastAsia="华文细黑" w:cs="华文细黑"/>
          <w:color w:val="auto"/>
          <w:sz w:val="24"/>
          <w:szCs w:val="24"/>
          <w:lang w:val="en-US" w:eastAsia="zh-CN"/>
        </w:rPr>
        <w:t>周二</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14</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3．投标地点：浙江省肿瘤医院行政楼40</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开标地点：浙江省肿瘤医院行政楼41</w:t>
      </w:r>
      <w:r>
        <w:rPr>
          <w:rFonts w:hint="eastAsia" w:ascii="华文细黑" w:hAnsi="华文细黑" w:eastAsia="华文细黑" w:cs="华文细黑"/>
          <w:color w:val="auto"/>
          <w:sz w:val="24"/>
          <w:szCs w:val="24"/>
          <w:lang w:val="en-US" w:eastAsia="zh-CN"/>
        </w:rPr>
        <w:t>5</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5. 采用快递方式递交投标文件，必须对投标文件进行密封并在密封处加盖公章，快递费用由投标单位自理，不接受到付件。邮寄地址：杭州市拱墅区半山</w:t>
      </w:r>
      <w:bookmarkStart w:id="0" w:name="_GoBack"/>
      <w:bookmarkEnd w:id="0"/>
      <w:r>
        <w:rPr>
          <w:rFonts w:hint="eastAsia" w:ascii="华文细黑" w:hAnsi="华文细黑" w:eastAsia="华文细黑" w:cs="华文细黑"/>
          <w:color w:val="auto"/>
          <w:sz w:val="24"/>
          <w:szCs w:val="24"/>
        </w:rPr>
        <w:t>东路1号浙江省肿瘤医院行政楼40</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十一、联系方式：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叶</w:t>
      </w:r>
      <w:r>
        <w:rPr>
          <w:rFonts w:hint="eastAsia" w:ascii="华文细黑" w:hAnsi="华文细黑" w:eastAsia="华文细黑" w:cs="华文细黑"/>
          <w:color w:val="auto"/>
          <w:sz w:val="24"/>
          <w:szCs w:val="24"/>
        </w:rPr>
        <w:t>先生    联系电话：0571-88122528</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2020年3月30日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 w:val="24"/>
          <w:szCs w:val="24"/>
        </w:rPr>
      </w:pPr>
      <w:r>
        <w:rPr>
          <w:rFonts w:hint="eastAsia" w:ascii="华文中宋" w:hAnsi="华文中宋" w:eastAsia="华文中宋" w:cs="华文中宋"/>
          <w:b/>
          <w:sz w:val="24"/>
          <w:szCs w:val="24"/>
        </w:rPr>
        <w:t>附件：</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华文中宋" w:hAnsi="华文中宋" w:eastAsia="华文中宋" w:cs="华文中宋"/>
          <w:b/>
          <w:bCs/>
          <w:sz w:val="28"/>
          <w:szCs w:val="28"/>
        </w:rPr>
      </w:pPr>
      <w:r>
        <w:rPr>
          <w:rFonts w:hint="eastAsia" w:ascii="华文中宋" w:hAnsi="华文中宋" w:eastAsia="华文中宋" w:cs="华文中宋"/>
          <w:b/>
          <w:bCs/>
          <w:sz w:val="28"/>
          <w:szCs w:val="28"/>
        </w:rPr>
        <w:t>本次议标评标办法</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1、评标纪律</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1.1．评标是招标工作的重要环节，评标工作在评标委员会内独立进行。评标委员会成员由采购人代表及专家组成。评标委员会将按照评标原则的要求，公正、平等地对待所有投标人。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2、关于评标</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2.1</w:t>
      </w:r>
      <w:r>
        <w:rPr>
          <w:rFonts w:hint="eastAsia" w:ascii="华文中宋" w:hAnsi="华文中宋" w:eastAsia="华文中宋" w:cs="华文中宋"/>
          <w:b/>
          <w:bCs/>
          <w:szCs w:val="21"/>
          <w:lang w:val="en-US" w:eastAsia="zh-CN"/>
        </w:rPr>
        <w:t>报价</w:t>
      </w:r>
      <w:r>
        <w:rPr>
          <w:rFonts w:hint="eastAsia" w:ascii="华文中宋" w:hAnsi="华文中宋" w:eastAsia="华文中宋" w:cs="华文中宋"/>
          <w:b/>
          <w:bCs/>
          <w:szCs w:val="21"/>
        </w:rPr>
        <w:t>分</w:t>
      </w:r>
      <w:r>
        <w:rPr>
          <w:rFonts w:hint="eastAsia" w:ascii="华文中宋" w:hAnsi="华文中宋" w:eastAsia="华文中宋" w:cs="华文中宋"/>
          <w:b/>
          <w:bCs/>
          <w:szCs w:val="21"/>
          <w:lang w:val="en-US" w:eastAsia="zh-CN"/>
        </w:rPr>
        <w:t>40</w:t>
      </w:r>
      <w:r>
        <w:rPr>
          <w:rFonts w:hint="eastAsia" w:ascii="华文中宋" w:hAnsi="华文中宋" w:eastAsia="华文中宋" w:cs="华文中宋"/>
          <w:b/>
          <w:bCs/>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满足招标文件要求且投标价格最低的投标报价为评标基准价，其价格分为满分。各个供应商的投标价与评标基准价相比，计算出投标报价得分。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投标报价得分=(评标基准价／投标报价)×</w:t>
      </w:r>
      <w:r>
        <w:rPr>
          <w:rFonts w:hint="eastAsia" w:ascii="华文中宋" w:hAnsi="华文中宋" w:eastAsia="华文中宋" w:cs="华文中宋"/>
          <w:szCs w:val="21"/>
          <w:lang w:val="en-US" w:eastAsia="zh-CN"/>
        </w:rPr>
        <w:t>3</w:t>
      </w:r>
      <w:r>
        <w:rPr>
          <w:rFonts w:hint="eastAsia" w:ascii="华文中宋" w:hAnsi="华文中宋" w:eastAsia="华文中宋" w:cs="华文中宋"/>
          <w:szCs w:val="21"/>
        </w:rPr>
        <w:t>0%×100</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注：以上评分保留小数2位。</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华文中宋" w:hAnsi="华文中宋" w:eastAsia="华文中宋" w:cs="华文中宋"/>
          <w:b/>
          <w:bCs/>
          <w:szCs w:val="21"/>
          <w:lang w:val="en-US" w:eastAsia="zh-CN"/>
        </w:rPr>
      </w:pPr>
      <w:r>
        <w:rPr>
          <w:rFonts w:hint="eastAsia" w:ascii="华文中宋" w:hAnsi="华文中宋" w:eastAsia="华文中宋" w:cs="华文中宋"/>
          <w:b/>
          <w:bCs/>
          <w:szCs w:val="21"/>
          <w:lang w:val="en-US" w:eastAsia="zh-CN"/>
        </w:rPr>
        <w:t>2.2商务分10分：</w:t>
      </w:r>
    </w:p>
    <w:p>
      <w:pPr>
        <w:keepNext w:val="0"/>
        <w:keepLines w:val="0"/>
        <w:pageBreakBefore w:val="0"/>
        <w:widowControl w:val="0"/>
        <w:numPr>
          <w:ilvl w:val="0"/>
          <w:numId w:val="1"/>
        </w:numPr>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投标人自2015年7月1日以来（以合同签订时间为准）具有同类风冷热泵机组供货项目业绩，每个业绩得2分，加满为止。此项以合同复印件加盖公章作为业绩证明材料。（6分）</w:t>
      </w:r>
    </w:p>
    <w:p>
      <w:pPr>
        <w:keepNext w:val="0"/>
        <w:keepLines w:val="0"/>
        <w:pageBreakBefore w:val="0"/>
        <w:widowControl w:val="0"/>
        <w:numPr>
          <w:ilvl w:val="0"/>
          <w:numId w:val="1"/>
        </w:numPr>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具有ISO9001：2000国际质量管理体系认证和中国节能产品认证每项得1分，最高得2分。（2分）</w:t>
      </w:r>
    </w:p>
    <w:p>
      <w:pPr>
        <w:keepNext w:val="0"/>
        <w:keepLines w:val="0"/>
        <w:pageBreakBefore w:val="0"/>
        <w:widowControl w:val="0"/>
        <w:numPr>
          <w:ilvl w:val="0"/>
          <w:numId w:val="1"/>
        </w:numPr>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承诺在原有一年质保期基础上增加质保期1年加1分，2年加2分，最高得2分。（2分）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w:t>
      </w:r>
      <w:r>
        <w:rPr>
          <w:rFonts w:hint="eastAsia" w:ascii="华文中宋" w:hAnsi="华文中宋" w:eastAsia="华文中宋" w:cs="华文中宋"/>
          <w:b/>
          <w:bCs/>
          <w:szCs w:val="21"/>
          <w:lang w:val="en-US" w:eastAsia="zh-CN"/>
        </w:rPr>
        <w:t>3</w:t>
      </w:r>
      <w:r>
        <w:rPr>
          <w:rFonts w:hint="eastAsia" w:ascii="华文中宋" w:hAnsi="华文中宋" w:eastAsia="华文中宋" w:cs="华文中宋"/>
          <w:b/>
          <w:bCs/>
          <w:szCs w:val="21"/>
        </w:rPr>
        <w:t>技术分</w:t>
      </w:r>
      <w:r>
        <w:rPr>
          <w:rFonts w:hint="eastAsia" w:ascii="华文中宋" w:hAnsi="华文中宋" w:eastAsia="华文中宋" w:cs="华文中宋"/>
          <w:b/>
          <w:bCs/>
          <w:szCs w:val="21"/>
          <w:lang w:val="en-US" w:eastAsia="zh-CN"/>
        </w:rPr>
        <w:t>50</w:t>
      </w:r>
      <w:r>
        <w:rPr>
          <w:rFonts w:hint="eastAsia" w:ascii="华文中宋" w:hAnsi="华文中宋" w:eastAsia="华文中宋" w:cs="华文中宋"/>
          <w:b/>
          <w:bCs/>
          <w:szCs w:val="21"/>
        </w:rPr>
        <w:t>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 xml:space="preserve">    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1</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产品的品牌知名度及质量可靠性</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产品技术、投标人生产能力及供货包装运输保证</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3</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针对医院的</w:t>
      </w:r>
      <w:r>
        <w:rPr>
          <w:rFonts w:hint="eastAsia" w:ascii="华文中宋" w:hAnsi="华文中宋" w:eastAsia="华文中宋" w:cs="华文中宋"/>
          <w:szCs w:val="21"/>
        </w:rPr>
        <w:t>施工方案及保证措施是否具有针对性、</w:t>
      </w:r>
      <w:r>
        <w:rPr>
          <w:rFonts w:hint="eastAsia" w:ascii="华文中宋" w:hAnsi="华文中宋" w:eastAsia="华文中宋" w:cs="华文中宋"/>
          <w:szCs w:val="21"/>
          <w:lang w:val="en-US" w:eastAsia="zh-CN"/>
        </w:rPr>
        <w:t>是否</w:t>
      </w:r>
      <w:r>
        <w:rPr>
          <w:rFonts w:hint="eastAsia" w:ascii="华文中宋" w:hAnsi="华文中宋" w:eastAsia="华文中宋" w:cs="华文中宋"/>
          <w:szCs w:val="21"/>
        </w:rPr>
        <w:t>科学合理（</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4</w:t>
      </w:r>
      <w:r>
        <w:rPr>
          <w:rFonts w:hint="eastAsia" w:ascii="华文中宋" w:hAnsi="华文中宋" w:eastAsia="华文中宋" w:cs="华文中宋"/>
          <w:szCs w:val="21"/>
        </w:rPr>
        <w:t>）派驻现场的技术管理人员</w:t>
      </w: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施工人员</w:t>
      </w:r>
      <w:r>
        <w:rPr>
          <w:rFonts w:hint="eastAsia" w:ascii="华文中宋" w:hAnsi="华文中宋" w:eastAsia="华文中宋" w:cs="华文中宋"/>
          <w:szCs w:val="21"/>
        </w:rPr>
        <w:t>的专业配置是否合理（</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）售后</w:t>
      </w:r>
      <w:r>
        <w:rPr>
          <w:rFonts w:hint="eastAsia" w:ascii="华文中宋" w:hAnsi="华文中宋" w:eastAsia="华文中宋" w:cs="华文中宋"/>
          <w:szCs w:val="21"/>
          <w:lang w:val="en-US" w:eastAsia="zh-CN"/>
        </w:rPr>
        <w:t>技术服务及</w:t>
      </w:r>
      <w:r>
        <w:rPr>
          <w:rFonts w:hint="eastAsia" w:ascii="华文中宋" w:hAnsi="华文中宋" w:eastAsia="华文中宋" w:cs="华文中宋"/>
          <w:szCs w:val="21"/>
        </w:rPr>
        <w:t>承诺。（</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default" w:ascii="华文中宋" w:hAnsi="华文中宋" w:eastAsia="华文中宋" w:cs="华文中宋"/>
          <w:szCs w:val="21"/>
          <w:lang w:val="en-US" w:eastAsia="zh-CN"/>
        </w:rPr>
      </w:pP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6</w:t>
      </w: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产品到货安装时间为3天（10分）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3、其他</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lang w:val="en-US" w:eastAsia="zh-CN"/>
        </w:rPr>
      </w:pPr>
      <w:r>
        <w:rPr>
          <w:rFonts w:hint="eastAsia" w:ascii="华文中宋" w:hAnsi="华文中宋" w:eastAsia="华文中宋" w:cs="华文中宋"/>
          <w:szCs w:val="21"/>
        </w:rPr>
        <w:t xml:space="preserve">    </w:t>
      </w:r>
      <w:r>
        <w:rPr>
          <w:rFonts w:hint="eastAsia" w:ascii="华文中宋" w:hAnsi="华文中宋" w:eastAsia="华文中宋" w:cs="华文中宋"/>
          <w:szCs w:val="21"/>
          <w:lang w:val="en-US" w:eastAsia="zh-CN"/>
        </w:rPr>
        <w:t>2.2</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2.3</w:t>
      </w:r>
      <w:r>
        <w:rPr>
          <w:rFonts w:hint="eastAsia" w:ascii="华文中宋" w:hAnsi="华文中宋" w:eastAsia="华文中宋" w:cs="华文中宋"/>
          <w:szCs w:val="21"/>
        </w:rPr>
        <w:t xml:space="preserve"> 项由各评标专家分别打分，各投标单位的最终评分值取各专家评分的平均值。</w:t>
      </w:r>
      <w:r>
        <w:rPr>
          <w:rFonts w:hint="eastAsia" w:ascii="华文中宋" w:hAnsi="华文中宋" w:eastAsia="华文中宋" w:cs="华文中宋"/>
          <w:szCs w:val="21"/>
          <w:lang w:val="en-US" w:eastAsia="zh-CN"/>
        </w:rPr>
        <w:t>报价分、技术分、商务分</w:t>
      </w:r>
      <w:r>
        <w:rPr>
          <w:rFonts w:hint="eastAsia" w:ascii="华文中宋" w:hAnsi="华文中宋" w:eastAsia="华文中宋" w:cs="华文中宋"/>
          <w:szCs w:val="21"/>
        </w:rPr>
        <w:t>得分相加后为各投标单位的总得分。总得分最高和次高的投标单位为第一、第二中标候选单位。总得分相同则按商务报价得分的高低顺序排名次，高的为第一中标候选人。</w:t>
      </w:r>
    </w:p>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1"/>
      </w:rPr>
    </w:pPr>
    <w:r>
      <w:fldChar w:fldCharType="begin"/>
    </w:r>
    <w:r>
      <w:rPr>
        <w:rStyle w:val="11"/>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1"/>
      </w:rPr>
      <w:instrText xml:space="preserve"> PAGE </w:instrText>
    </w:r>
    <w:r>
      <w:fldChar w:fldCharType="separate"/>
    </w:r>
    <w:r>
      <w:rPr>
        <w:rStyle w:val="11"/>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5C547"/>
    <w:multiLevelType w:val="singleLevel"/>
    <w:tmpl w:val="C015C54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22E527F"/>
    <w:rsid w:val="06401223"/>
    <w:rsid w:val="07C904D2"/>
    <w:rsid w:val="07CD72E2"/>
    <w:rsid w:val="08A94A13"/>
    <w:rsid w:val="09AC7B34"/>
    <w:rsid w:val="0AC9476D"/>
    <w:rsid w:val="0E424BB4"/>
    <w:rsid w:val="13AA5AD0"/>
    <w:rsid w:val="1DF07351"/>
    <w:rsid w:val="1E755027"/>
    <w:rsid w:val="21F1676A"/>
    <w:rsid w:val="221723E0"/>
    <w:rsid w:val="25F76C1E"/>
    <w:rsid w:val="26212EF7"/>
    <w:rsid w:val="27622B4F"/>
    <w:rsid w:val="27CF45C4"/>
    <w:rsid w:val="2BF96F6F"/>
    <w:rsid w:val="2D6B50D0"/>
    <w:rsid w:val="31E32748"/>
    <w:rsid w:val="347D0A86"/>
    <w:rsid w:val="353324D4"/>
    <w:rsid w:val="36477320"/>
    <w:rsid w:val="368339AB"/>
    <w:rsid w:val="38EF7149"/>
    <w:rsid w:val="38FC7F3D"/>
    <w:rsid w:val="3A140A17"/>
    <w:rsid w:val="3B5E66AF"/>
    <w:rsid w:val="3BF63F09"/>
    <w:rsid w:val="40C07F15"/>
    <w:rsid w:val="464D3366"/>
    <w:rsid w:val="48730FDA"/>
    <w:rsid w:val="49D32A72"/>
    <w:rsid w:val="4AAC6732"/>
    <w:rsid w:val="57A65A0D"/>
    <w:rsid w:val="57E906EE"/>
    <w:rsid w:val="58774EA9"/>
    <w:rsid w:val="60555B0C"/>
    <w:rsid w:val="64C17567"/>
    <w:rsid w:val="64D96C47"/>
    <w:rsid w:val="64EC31D0"/>
    <w:rsid w:val="66846EB0"/>
    <w:rsid w:val="67564F5E"/>
    <w:rsid w:val="67832C8C"/>
    <w:rsid w:val="6A350B0E"/>
    <w:rsid w:val="6BBB0499"/>
    <w:rsid w:val="6E8C65C5"/>
    <w:rsid w:val="72262380"/>
    <w:rsid w:val="72F25736"/>
    <w:rsid w:val="7B5F4326"/>
    <w:rsid w:val="7D1619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1">
    <w:name w:val="page number"/>
    <w:basedOn w:val="10"/>
    <w:qFormat/>
    <w:uiPriority w:val="0"/>
  </w:style>
  <w:style w:type="paragraph" w:customStyle="1" w:styleId="12">
    <w:name w:val="正文2"/>
    <w:basedOn w:val="1"/>
    <w:qFormat/>
    <w:uiPriority w:val="0"/>
    <w:pPr>
      <w:spacing w:before="156" w:beforeLines="0"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303</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Martin</cp:lastModifiedBy>
  <cp:lastPrinted>2018-07-17T01:54:00Z</cp:lastPrinted>
  <dcterms:modified xsi:type="dcterms:W3CDTF">2020-03-30T07:19:52Z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